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3402"/>
        <w:gridCol w:w="5670"/>
      </w:tblGrid>
      <w:tr w:rsidR="00330812" w:rsidRPr="00BF27DE" w:rsidTr="00BD1EE8">
        <w:trPr>
          <w:trHeight w:val="1251"/>
        </w:trPr>
        <w:tc>
          <w:tcPr>
            <w:tcW w:w="3402" w:type="dxa"/>
          </w:tcPr>
          <w:p w:rsidR="002C6356" w:rsidRPr="00BF27DE" w:rsidRDefault="00923507" w:rsidP="00BD1EE8">
            <w:pPr>
              <w:pStyle w:val="Heading3"/>
              <w:ind w:left="-108" w:right="-108"/>
              <w:jc w:val="center"/>
              <w:rPr>
                <w:rFonts w:asciiTheme="majorHAnsi" w:hAnsiTheme="majorHAnsi" w:cstheme="majorHAnsi"/>
                <w:szCs w:val="26"/>
              </w:rPr>
            </w:pPr>
            <w:r w:rsidRPr="00BF27DE">
              <w:rPr>
                <w:rFonts w:asciiTheme="majorHAnsi" w:hAnsiTheme="majorHAnsi" w:cstheme="majorHAnsi"/>
                <w:noProof/>
                <w:szCs w:val="26"/>
              </w:rPr>
              <w:t>HỘI ĐỒNG</w:t>
            </w:r>
            <w:r w:rsidR="0070504C" w:rsidRPr="00BF27DE">
              <w:rPr>
                <w:rFonts w:asciiTheme="majorHAnsi" w:hAnsiTheme="majorHAnsi" w:cstheme="majorHAnsi"/>
                <w:noProof/>
                <w:szCs w:val="26"/>
              </w:rPr>
              <w:t xml:space="preserve"> NHÂN DÂN</w:t>
            </w:r>
          </w:p>
          <w:p w:rsidR="002C6356" w:rsidRPr="00BF27DE" w:rsidRDefault="00C97A0B" w:rsidP="00BD1EE8">
            <w:pPr>
              <w:ind w:left="-108" w:right="-108"/>
              <w:jc w:val="center"/>
              <w:rPr>
                <w:rFonts w:asciiTheme="majorHAnsi" w:hAnsiTheme="majorHAnsi" w:cstheme="majorHAnsi"/>
                <w:b/>
                <w:sz w:val="26"/>
                <w:szCs w:val="26"/>
              </w:rPr>
            </w:pPr>
            <w:r w:rsidRPr="00BF27DE">
              <w:rPr>
                <w:rFonts w:asciiTheme="majorHAnsi" w:hAnsiTheme="majorHAnsi" w:cstheme="majorHAnsi"/>
                <w:b/>
                <w:sz w:val="26"/>
                <w:szCs w:val="26"/>
              </w:rPr>
              <w:t>THÀNH PHỒ</w:t>
            </w:r>
            <w:r w:rsidR="0070504C" w:rsidRPr="00BF27DE">
              <w:rPr>
                <w:rFonts w:asciiTheme="majorHAnsi" w:hAnsiTheme="majorHAnsi" w:cstheme="majorHAnsi"/>
                <w:b/>
                <w:sz w:val="26"/>
                <w:szCs w:val="26"/>
              </w:rPr>
              <w:t xml:space="preserve"> BẾN CÁT</w:t>
            </w:r>
          </w:p>
          <w:p w:rsidR="002C6356" w:rsidRPr="00BF27DE" w:rsidRDefault="0014640D" w:rsidP="00BD1EE8">
            <w:pPr>
              <w:ind w:left="-108" w:right="-108"/>
              <w:jc w:val="center"/>
              <w:rPr>
                <w:rFonts w:asciiTheme="majorHAnsi" w:hAnsiTheme="majorHAnsi" w:cstheme="majorHAnsi"/>
                <w:sz w:val="26"/>
                <w:szCs w:val="26"/>
              </w:rPr>
            </w:pPr>
            <w:r>
              <w:rPr>
                <w:rFonts w:asciiTheme="majorHAnsi" w:hAnsiTheme="majorHAnsi" w:cstheme="majorHAnsi"/>
                <w:noProof/>
                <w:sz w:val="22"/>
                <w:szCs w:val="26"/>
              </w:rPr>
              <mc:AlternateContent>
                <mc:Choice Requires="wps">
                  <w:drawing>
                    <wp:anchor distT="4294967294" distB="4294967294" distL="114300" distR="114300" simplePos="0" relativeHeight="251657728" behindDoc="0" locked="0" layoutInCell="1" allowOverlap="1">
                      <wp:simplePos x="0" y="0"/>
                      <wp:positionH relativeFrom="column">
                        <wp:posOffset>713740</wp:posOffset>
                      </wp:positionH>
                      <wp:positionV relativeFrom="paragraph">
                        <wp:posOffset>48259</wp:posOffset>
                      </wp:positionV>
                      <wp:extent cx="692150" cy="0"/>
                      <wp:effectExtent l="0" t="0" r="1270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618D68B"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2pt,3.8pt" to="11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e8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"/>
                  </w:pict>
                </mc:Fallback>
              </mc:AlternateContent>
            </w:r>
          </w:p>
          <w:p w:rsidR="002C6356" w:rsidRPr="00BF27DE" w:rsidRDefault="00923507" w:rsidP="00BD1EE8">
            <w:pPr>
              <w:ind w:left="-108" w:right="-108"/>
              <w:jc w:val="center"/>
              <w:rPr>
                <w:rFonts w:asciiTheme="majorHAnsi" w:hAnsiTheme="majorHAnsi" w:cstheme="majorHAnsi"/>
                <w:sz w:val="26"/>
                <w:szCs w:val="26"/>
              </w:rPr>
            </w:pPr>
            <w:r w:rsidRPr="00BF27DE">
              <w:rPr>
                <w:rFonts w:asciiTheme="majorHAnsi" w:hAnsiTheme="majorHAnsi" w:cstheme="majorHAnsi"/>
                <w:sz w:val="26"/>
                <w:szCs w:val="26"/>
              </w:rPr>
              <w:t>Số:           /NQ</w:t>
            </w:r>
            <w:r w:rsidR="002C6356" w:rsidRPr="00BF27DE">
              <w:rPr>
                <w:rFonts w:asciiTheme="majorHAnsi" w:hAnsiTheme="majorHAnsi" w:cstheme="majorHAnsi"/>
                <w:sz w:val="26"/>
                <w:szCs w:val="26"/>
              </w:rPr>
              <w:t>-</w:t>
            </w:r>
            <w:r w:rsidRPr="00BF27DE">
              <w:rPr>
                <w:rFonts w:asciiTheme="majorHAnsi" w:hAnsiTheme="majorHAnsi" w:cstheme="majorHAnsi"/>
                <w:sz w:val="26"/>
                <w:szCs w:val="26"/>
              </w:rPr>
              <w:t>HĐND</w:t>
            </w:r>
          </w:p>
        </w:tc>
        <w:tc>
          <w:tcPr>
            <w:tcW w:w="5670" w:type="dxa"/>
          </w:tcPr>
          <w:p w:rsidR="002C6356" w:rsidRPr="00BF27DE" w:rsidRDefault="002C6356" w:rsidP="00BD1EE8">
            <w:pPr>
              <w:ind w:left="-108" w:right="-108"/>
              <w:jc w:val="center"/>
              <w:rPr>
                <w:rFonts w:asciiTheme="majorHAnsi" w:hAnsiTheme="majorHAnsi" w:cstheme="majorHAnsi"/>
                <w:b/>
                <w:sz w:val="26"/>
                <w:szCs w:val="26"/>
              </w:rPr>
            </w:pPr>
            <w:r w:rsidRPr="00BF27DE">
              <w:rPr>
                <w:rFonts w:asciiTheme="majorHAnsi" w:hAnsiTheme="majorHAnsi" w:cstheme="majorHAnsi"/>
                <w:b/>
                <w:sz w:val="26"/>
                <w:szCs w:val="26"/>
              </w:rPr>
              <w:t>CỘNG HÒA XÃ HỘI CHỦ NGHĨA VIỆT NAM</w:t>
            </w:r>
          </w:p>
          <w:p w:rsidR="002C6356" w:rsidRPr="00BF27DE" w:rsidRDefault="002C6356" w:rsidP="00BD1EE8">
            <w:pPr>
              <w:ind w:left="-108" w:right="-108"/>
              <w:jc w:val="center"/>
              <w:rPr>
                <w:rFonts w:asciiTheme="majorHAnsi" w:hAnsiTheme="majorHAnsi" w:cstheme="majorHAnsi"/>
                <w:b/>
              </w:rPr>
            </w:pPr>
            <w:r w:rsidRPr="00BF27DE">
              <w:rPr>
                <w:rFonts w:asciiTheme="majorHAnsi" w:hAnsiTheme="majorHAnsi" w:cstheme="majorHAnsi"/>
                <w:b/>
              </w:rPr>
              <w:t>Độc lập - Tự do - Hạnh phúc</w:t>
            </w:r>
          </w:p>
          <w:p w:rsidR="002C6356" w:rsidRPr="00BF27DE" w:rsidRDefault="0014640D" w:rsidP="00BD1EE8">
            <w:pPr>
              <w:ind w:left="-108" w:right="-108"/>
              <w:jc w:val="center"/>
              <w:rPr>
                <w:rFonts w:asciiTheme="majorHAnsi" w:hAnsiTheme="majorHAnsi" w:cstheme="majorHAnsi"/>
                <w:i/>
                <w:sz w:val="26"/>
                <w:szCs w:val="26"/>
              </w:rPr>
            </w:pPr>
            <w:r>
              <w:rPr>
                <w:rFonts w:asciiTheme="majorHAnsi" w:hAnsiTheme="majorHAnsi" w:cstheme="majorHAnsi"/>
                <w:i/>
                <w:noProof/>
                <w:sz w:val="26"/>
                <w:szCs w:val="26"/>
              </w:rPr>
              <mc:AlternateContent>
                <mc:Choice Requires="wps">
                  <w:drawing>
                    <wp:anchor distT="0" distB="0" distL="114300" distR="114300" simplePos="0" relativeHeight="251659776" behindDoc="0" locked="0" layoutInCell="1" allowOverlap="1">
                      <wp:simplePos x="0" y="0"/>
                      <wp:positionH relativeFrom="column">
                        <wp:posOffset>641985</wp:posOffset>
                      </wp:positionH>
                      <wp:positionV relativeFrom="paragraph">
                        <wp:posOffset>40640</wp:posOffset>
                      </wp:positionV>
                      <wp:extent cx="2197100" cy="0"/>
                      <wp:effectExtent l="7620" t="12065" r="5080" b="69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F953FDA" id="_x0000_t32" coordsize="21600,21600" o:spt="32" o:oned="t" path="m,l21600,21600e" filled="f">
                      <v:path arrowok="t" fillok="f" o:connecttype="none"/>
                      <o:lock v:ext="edit" shapetype="t"/>
                    </v:shapetype>
                    <v:shape id="AutoShape 6" o:spid="_x0000_s1026" type="#_x0000_t32" style="position:absolute;margin-left:50.55pt;margin-top:3.2pt;width:17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Vn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uxzNom0NUKXfGN0hP8lU/K/rdIqnKlsiGh+C3s4bcxGdE71L8xWoosh++KAYxBPDD&#10;rE616T0kTAGdgiTnmyT85BCFj2myfEhi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"/>
                  </w:pict>
                </mc:Fallback>
              </mc:AlternateContent>
            </w:r>
          </w:p>
          <w:p w:rsidR="002C6356" w:rsidRPr="00BF27DE" w:rsidRDefault="002C6356" w:rsidP="00C97A0B">
            <w:pPr>
              <w:ind w:left="-108" w:right="-108"/>
              <w:jc w:val="center"/>
              <w:rPr>
                <w:rFonts w:asciiTheme="majorHAnsi" w:hAnsiTheme="majorHAnsi" w:cstheme="majorHAnsi"/>
                <w:b/>
                <w:sz w:val="26"/>
                <w:szCs w:val="26"/>
                <w:lang w:val="vi-VN"/>
              </w:rPr>
            </w:pPr>
            <w:r w:rsidRPr="00BF27DE">
              <w:rPr>
                <w:rFonts w:asciiTheme="majorHAnsi" w:hAnsiTheme="majorHAnsi" w:cstheme="majorHAnsi"/>
                <w:i/>
                <w:sz w:val="26"/>
                <w:szCs w:val="26"/>
              </w:rPr>
              <w:t xml:space="preserve">Bến Cát, ngày </w:t>
            </w:r>
            <w:r w:rsidR="00BD1EE8" w:rsidRPr="00BF27DE">
              <w:rPr>
                <w:rFonts w:asciiTheme="majorHAnsi" w:hAnsiTheme="majorHAnsi" w:cstheme="majorHAnsi"/>
                <w:i/>
                <w:sz w:val="26"/>
                <w:szCs w:val="26"/>
              </w:rPr>
              <w:t xml:space="preserve"> </w:t>
            </w:r>
            <w:r w:rsidRPr="00BF27DE">
              <w:rPr>
                <w:rFonts w:asciiTheme="majorHAnsi" w:hAnsiTheme="majorHAnsi" w:cstheme="majorHAnsi"/>
                <w:i/>
                <w:sz w:val="26"/>
                <w:szCs w:val="26"/>
              </w:rPr>
              <w:t xml:space="preserve">      </w:t>
            </w:r>
            <w:r w:rsidR="006D6AEB" w:rsidRPr="00BF27DE">
              <w:rPr>
                <w:rFonts w:asciiTheme="majorHAnsi" w:hAnsiTheme="majorHAnsi" w:cstheme="majorHAnsi"/>
                <w:i/>
                <w:sz w:val="26"/>
                <w:szCs w:val="26"/>
              </w:rPr>
              <w:t xml:space="preserve">tháng       </w:t>
            </w:r>
            <w:r w:rsidR="009A3B55" w:rsidRPr="00BF27DE">
              <w:rPr>
                <w:rFonts w:asciiTheme="majorHAnsi" w:hAnsiTheme="majorHAnsi" w:cstheme="majorHAnsi"/>
                <w:i/>
                <w:sz w:val="26"/>
                <w:szCs w:val="26"/>
              </w:rPr>
              <w:t>năm 20</w:t>
            </w:r>
            <w:r w:rsidR="00C97A0B" w:rsidRPr="00BF27DE">
              <w:rPr>
                <w:rFonts w:asciiTheme="majorHAnsi" w:hAnsiTheme="majorHAnsi" w:cstheme="majorHAnsi"/>
                <w:i/>
                <w:sz w:val="26"/>
                <w:szCs w:val="26"/>
              </w:rPr>
              <w:t>24</w:t>
            </w:r>
          </w:p>
        </w:tc>
      </w:tr>
    </w:tbl>
    <w:p w:rsidR="00D207D4" w:rsidRPr="00DD3EE5" w:rsidRDefault="00D207D4" w:rsidP="00020A67">
      <w:pPr>
        <w:jc w:val="center"/>
        <w:rPr>
          <w:rFonts w:asciiTheme="majorHAnsi" w:hAnsiTheme="majorHAnsi" w:cstheme="majorHAnsi"/>
          <w:b/>
        </w:rPr>
      </w:pPr>
    </w:p>
    <w:p w:rsidR="00130F35" w:rsidRPr="00BF27DE" w:rsidRDefault="00D210C7" w:rsidP="00020A67">
      <w:pPr>
        <w:jc w:val="center"/>
        <w:rPr>
          <w:rFonts w:asciiTheme="majorHAnsi" w:hAnsiTheme="majorHAnsi" w:cstheme="majorHAnsi"/>
          <w:b/>
        </w:rPr>
      </w:pPr>
      <w:r w:rsidRPr="00BF27DE">
        <w:rPr>
          <w:rFonts w:asciiTheme="majorHAnsi" w:hAnsiTheme="majorHAnsi" w:cstheme="majorHAnsi"/>
          <w:b/>
        </w:rPr>
        <w:t>NGHỊ QUYẾT</w:t>
      </w:r>
    </w:p>
    <w:p w:rsidR="006C24AC" w:rsidRPr="00BF27DE" w:rsidRDefault="0014640D" w:rsidP="006C24AC">
      <w:pPr>
        <w:pStyle w:val="BodyText"/>
        <w:jc w:val="center"/>
        <w:rPr>
          <w:b/>
        </w:rPr>
      </w:pPr>
      <w:r>
        <w:rPr>
          <w:b/>
          <w:noProof/>
        </w:rPr>
        <mc:AlternateContent>
          <mc:Choice Requires="wps">
            <w:drawing>
              <wp:anchor distT="0" distB="0" distL="114300" distR="114300" simplePos="0" relativeHeight="251660800" behindDoc="0" locked="0" layoutInCell="1" allowOverlap="1">
                <wp:simplePos x="0" y="0"/>
                <wp:positionH relativeFrom="column">
                  <wp:posOffset>2162175</wp:posOffset>
                </wp:positionH>
                <wp:positionV relativeFrom="paragraph">
                  <wp:posOffset>249555</wp:posOffset>
                </wp:positionV>
                <wp:extent cx="1438910" cy="0"/>
                <wp:effectExtent l="13335" t="13335" r="5080"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A7FFAA" id="AutoShape 7" o:spid="_x0000_s1026" type="#_x0000_t32" style="position:absolute;margin-left:170.25pt;margin-top:19.65pt;width:113.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8+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Mcsf5osM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"/>
            </w:pict>
          </mc:Fallback>
        </mc:AlternateContent>
      </w:r>
      <w:r w:rsidR="006C24AC" w:rsidRPr="00BF27DE">
        <w:rPr>
          <w:b/>
        </w:rPr>
        <w:t>Về điều chỉnh Kế hoạch đầu t</w:t>
      </w:r>
      <w:r w:rsidR="006C24AC" w:rsidRPr="00BF27DE">
        <w:rPr>
          <w:rFonts w:hint="eastAsia"/>
          <w:b/>
        </w:rPr>
        <w:t>ư</w:t>
      </w:r>
      <w:r w:rsidR="006C24AC" w:rsidRPr="00BF27DE">
        <w:rPr>
          <w:b/>
        </w:rPr>
        <w:t xml:space="preserve"> công </w:t>
      </w:r>
      <w:r w:rsidR="00436577" w:rsidRPr="00BF27DE">
        <w:rPr>
          <w:b/>
        </w:rPr>
        <w:t>năm 202</w:t>
      </w:r>
      <w:r w:rsidR="00C97A0B" w:rsidRPr="00BF27DE">
        <w:rPr>
          <w:b/>
        </w:rPr>
        <w:t>4</w:t>
      </w:r>
      <w:r w:rsidR="00810E83">
        <w:rPr>
          <w:b/>
        </w:rPr>
        <w:t xml:space="preserve"> (lần 2)</w:t>
      </w:r>
    </w:p>
    <w:p w:rsidR="00020A67" w:rsidRPr="00DD3EE5" w:rsidRDefault="00020A67" w:rsidP="00020A67">
      <w:pPr>
        <w:rPr>
          <w:rFonts w:asciiTheme="majorHAnsi" w:hAnsiTheme="majorHAnsi" w:cstheme="majorHAnsi"/>
          <w:sz w:val="12"/>
        </w:rPr>
      </w:pPr>
    </w:p>
    <w:p w:rsidR="00567BE3" w:rsidRPr="004A46A1" w:rsidRDefault="00567BE3" w:rsidP="00567BE3">
      <w:pPr>
        <w:spacing w:before="240"/>
        <w:jc w:val="center"/>
        <w:rPr>
          <w:rFonts w:asciiTheme="majorHAnsi" w:hAnsiTheme="majorHAnsi" w:cstheme="majorHAnsi"/>
          <w:b/>
          <w:color w:val="000000" w:themeColor="text1"/>
        </w:rPr>
      </w:pPr>
      <w:r w:rsidRPr="004A46A1">
        <w:rPr>
          <w:rFonts w:asciiTheme="majorHAnsi" w:hAnsiTheme="majorHAnsi" w:cstheme="majorHAnsi"/>
          <w:b/>
          <w:color w:val="000000" w:themeColor="text1"/>
        </w:rPr>
        <w:t>HỘI ĐỒNG NHÂN DÂN THÀNH PHỐ</w:t>
      </w:r>
      <w:r>
        <w:rPr>
          <w:rFonts w:asciiTheme="majorHAnsi" w:hAnsiTheme="majorHAnsi" w:cstheme="majorHAnsi"/>
          <w:b/>
          <w:color w:val="000000" w:themeColor="text1"/>
        </w:rPr>
        <w:t xml:space="preserve"> BẾN CÁT</w:t>
      </w:r>
    </w:p>
    <w:p w:rsidR="00410325" w:rsidRPr="00BF27DE" w:rsidRDefault="00567BE3" w:rsidP="00567BE3">
      <w:pPr>
        <w:jc w:val="center"/>
        <w:rPr>
          <w:rFonts w:asciiTheme="majorHAnsi" w:hAnsiTheme="majorHAnsi" w:cstheme="majorHAnsi"/>
          <w:b/>
        </w:rPr>
      </w:pPr>
      <w:r w:rsidRPr="004A46A1">
        <w:rPr>
          <w:rFonts w:asciiTheme="majorHAnsi" w:hAnsiTheme="majorHAnsi" w:cstheme="majorHAnsi"/>
          <w:b/>
          <w:color w:val="000000" w:themeColor="text1"/>
        </w:rPr>
        <w:t xml:space="preserve">KHÓA XII - KỲ HỌP THỨ </w:t>
      </w:r>
      <w:r>
        <w:rPr>
          <w:rFonts w:asciiTheme="majorHAnsi" w:hAnsiTheme="majorHAnsi" w:cstheme="majorHAnsi"/>
          <w:b/>
          <w:color w:val="000000" w:themeColor="text1"/>
        </w:rPr>
        <w:t>1</w:t>
      </w:r>
      <w:r w:rsidR="00DC6B75">
        <w:rPr>
          <w:rFonts w:asciiTheme="majorHAnsi" w:hAnsiTheme="majorHAnsi" w:cstheme="majorHAnsi"/>
          <w:b/>
          <w:color w:val="000000" w:themeColor="text1"/>
        </w:rPr>
        <w:t>5</w:t>
      </w:r>
      <w:r>
        <w:rPr>
          <w:rFonts w:asciiTheme="majorHAnsi" w:hAnsiTheme="majorHAnsi" w:cstheme="majorHAnsi"/>
          <w:b/>
          <w:color w:val="000000" w:themeColor="text1"/>
        </w:rPr>
        <w:t xml:space="preserve"> (CHUYÊN ĐỀ)</w:t>
      </w:r>
    </w:p>
    <w:p w:rsidR="00410325" w:rsidRPr="00DD3EE5" w:rsidRDefault="00410325" w:rsidP="00410325">
      <w:pPr>
        <w:jc w:val="center"/>
        <w:rPr>
          <w:rFonts w:asciiTheme="majorHAnsi" w:hAnsiTheme="majorHAnsi" w:cstheme="majorHAnsi"/>
          <w:b/>
          <w:sz w:val="20"/>
        </w:rPr>
      </w:pPr>
    </w:p>
    <w:p w:rsidR="00365051" w:rsidRPr="00BF27DE" w:rsidRDefault="00365051" w:rsidP="00BD1EE8">
      <w:pPr>
        <w:spacing w:before="120"/>
        <w:ind w:firstLine="567"/>
        <w:jc w:val="both"/>
        <w:rPr>
          <w:rFonts w:asciiTheme="majorHAnsi" w:hAnsiTheme="majorHAnsi" w:cstheme="majorHAnsi"/>
          <w:i/>
        </w:rPr>
      </w:pPr>
      <w:r w:rsidRPr="00BF27DE">
        <w:rPr>
          <w:rFonts w:asciiTheme="majorHAnsi" w:hAnsiTheme="majorHAnsi" w:cstheme="majorHAnsi"/>
          <w:i/>
        </w:rPr>
        <w:t xml:space="preserve">Căn cứ Luật Tổ chức Chính quyền địa phương ngày 19 tháng 6 năm 2015; </w:t>
      </w:r>
    </w:p>
    <w:p w:rsidR="00365051" w:rsidRPr="00BF27DE" w:rsidRDefault="00365051" w:rsidP="00BD1EE8">
      <w:pPr>
        <w:spacing w:before="120"/>
        <w:ind w:firstLine="567"/>
        <w:jc w:val="both"/>
        <w:rPr>
          <w:rFonts w:asciiTheme="majorHAnsi" w:hAnsiTheme="majorHAnsi" w:cstheme="majorHAnsi"/>
          <w:i/>
        </w:rPr>
      </w:pPr>
      <w:r w:rsidRPr="00BF27DE">
        <w:rPr>
          <w:rFonts w:asciiTheme="majorHAnsi" w:hAnsiTheme="majorHAnsi" w:cstheme="majorHAnsi"/>
          <w:i/>
        </w:rPr>
        <w:t>Căn cứ Luật sửa đổi, bổ sung một số điều của Luật Tổ chức Chính phủ và Tổ Chức Chính quyền địa phương ngày 22 tháng 11 năm 2019;</w:t>
      </w:r>
    </w:p>
    <w:p w:rsidR="00130F35" w:rsidRPr="00BF27DE" w:rsidRDefault="00130F35" w:rsidP="00BD1EE8">
      <w:pPr>
        <w:spacing w:before="120"/>
        <w:ind w:firstLine="567"/>
        <w:jc w:val="both"/>
        <w:rPr>
          <w:rFonts w:asciiTheme="majorHAnsi" w:hAnsiTheme="majorHAnsi" w:cstheme="majorHAnsi"/>
          <w:i/>
        </w:rPr>
      </w:pPr>
      <w:r w:rsidRPr="00BF27DE">
        <w:rPr>
          <w:rFonts w:asciiTheme="majorHAnsi" w:hAnsiTheme="majorHAnsi" w:cstheme="majorHAnsi"/>
          <w:i/>
        </w:rPr>
        <w:t>Căn cứ Luật Ngân sách nhà nước ngày 25 tháng 6 năm 2015;</w:t>
      </w:r>
    </w:p>
    <w:p w:rsidR="00CD166F" w:rsidRPr="00BF27DE" w:rsidRDefault="00CD166F" w:rsidP="00BD1EE8">
      <w:pPr>
        <w:spacing w:before="120"/>
        <w:ind w:firstLine="567"/>
        <w:jc w:val="both"/>
        <w:rPr>
          <w:rFonts w:asciiTheme="majorHAnsi" w:hAnsiTheme="majorHAnsi" w:cstheme="majorHAnsi"/>
          <w:i/>
        </w:rPr>
      </w:pPr>
      <w:r w:rsidRPr="00BF27DE">
        <w:rPr>
          <w:rFonts w:asciiTheme="majorHAnsi" w:hAnsiTheme="majorHAnsi" w:cstheme="majorHAnsi"/>
          <w:i/>
        </w:rPr>
        <w:t>Că</w:t>
      </w:r>
      <w:r w:rsidR="00BD1EE8" w:rsidRPr="00BF27DE">
        <w:rPr>
          <w:rFonts w:asciiTheme="majorHAnsi" w:hAnsiTheme="majorHAnsi" w:cstheme="majorHAnsi"/>
          <w:i/>
        </w:rPr>
        <w:t>n cứ Luật đầu tư công</w:t>
      </w:r>
      <w:r w:rsidR="00044042" w:rsidRPr="00BF27DE">
        <w:rPr>
          <w:rFonts w:asciiTheme="majorHAnsi" w:hAnsiTheme="majorHAnsi" w:cstheme="majorHAnsi"/>
          <w:i/>
        </w:rPr>
        <w:t xml:space="preserve"> ngày 13 tháng 6 năm </w:t>
      </w:r>
      <w:r w:rsidRPr="00BF27DE">
        <w:rPr>
          <w:rFonts w:asciiTheme="majorHAnsi" w:hAnsiTheme="majorHAnsi" w:cstheme="majorHAnsi"/>
          <w:i/>
        </w:rPr>
        <w:t>2019;</w:t>
      </w:r>
    </w:p>
    <w:p w:rsidR="00CD166F" w:rsidRPr="0067041A" w:rsidRDefault="00CD166F" w:rsidP="00BD1EE8">
      <w:pPr>
        <w:spacing w:before="120"/>
        <w:ind w:firstLine="567"/>
        <w:jc w:val="both"/>
        <w:rPr>
          <w:rFonts w:asciiTheme="majorHAnsi" w:hAnsiTheme="majorHAnsi" w:cstheme="majorHAnsi"/>
          <w:i/>
        </w:rPr>
      </w:pPr>
      <w:r w:rsidRPr="0067041A">
        <w:rPr>
          <w:rFonts w:asciiTheme="majorHAnsi" w:hAnsiTheme="majorHAnsi" w:cstheme="majorHAnsi"/>
          <w:i/>
        </w:rPr>
        <w:t>Căn cứ Nghị định</w:t>
      </w:r>
      <w:r w:rsidR="00044042" w:rsidRPr="0067041A">
        <w:rPr>
          <w:rFonts w:asciiTheme="majorHAnsi" w:hAnsiTheme="majorHAnsi" w:cstheme="majorHAnsi"/>
          <w:i/>
        </w:rPr>
        <w:t xml:space="preserve"> số 40/2020/NĐ-CP ngày 06 tháng 4 năm </w:t>
      </w:r>
      <w:r w:rsidRPr="0067041A">
        <w:rPr>
          <w:rFonts w:asciiTheme="majorHAnsi" w:hAnsiTheme="majorHAnsi" w:cstheme="majorHAnsi"/>
          <w:i/>
        </w:rPr>
        <w:t>2022 của Chính phủ quy định chi tiết thi hành một số điều của Luật Đầu tư công;</w:t>
      </w:r>
    </w:p>
    <w:p w:rsidR="00DD3EE5" w:rsidRPr="00DD3EE5" w:rsidRDefault="00DD3EE5" w:rsidP="00DD3EE5">
      <w:pPr>
        <w:spacing w:before="120"/>
        <w:ind w:firstLine="567"/>
        <w:jc w:val="both"/>
        <w:rPr>
          <w:i/>
          <w:color w:val="000000"/>
        </w:rPr>
      </w:pPr>
      <w:r w:rsidRPr="00DD3EE5">
        <w:rPr>
          <w:i/>
          <w:color w:val="000000"/>
        </w:rPr>
        <w:t>Căn cứ Quyết định số 2588/QĐ-UBND ngày 05 tháng 9 năm 2024 của Ủy ban nhân dân tỉnh Bình Dương về việc điều chỉnh Kế hoạch đầu tư công năm 2024 vốn ngân sách nhà nước;</w:t>
      </w:r>
    </w:p>
    <w:p w:rsidR="00DD3EE5" w:rsidRPr="00DD3EE5" w:rsidRDefault="00DD3EE5" w:rsidP="00DD3EE5">
      <w:pPr>
        <w:spacing w:before="120"/>
        <w:ind w:firstLine="567"/>
        <w:jc w:val="both"/>
        <w:rPr>
          <w:i/>
          <w:color w:val="000000"/>
        </w:rPr>
      </w:pPr>
      <w:r w:rsidRPr="00DD3EE5">
        <w:rPr>
          <w:i/>
          <w:color w:val="000000"/>
        </w:rPr>
        <w:t>Căn cứ Công văn số 343/HĐND-KTNS ngày 27 tháng 9 năm 2024 của Hội đồng nhân dân tỉnh Bình Dương về việc cho ý kiến sử dụng nguồn tăng thu từ hoạt động xổ số kiến thiết năm 2023;</w:t>
      </w:r>
    </w:p>
    <w:p w:rsidR="00DD3EE5" w:rsidRPr="00DD3EE5" w:rsidRDefault="00DD3EE5" w:rsidP="00DD3EE5">
      <w:pPr>
        <w:spacing w:before="120"/>
        <w:ind w:firstLine="567"/>
        <w:jc w:val="both"/>
        <w:rPr>
          <w:i/>
          <w:color w:val="000000"/>
        </w:rPr>
      </w:pPr>
      <w:r w:rsidRPr="00DD3EE5">
        <w:rPr>
          <w:i/>
          <w:color w:val="000000"/>
        </w:rPr>
        <w:t>Căn cứ Công văn số 5468/UBND-KT ngày 27 tháng 9 năm 2024 của Ủy ban nhân dân tỉnh Bình Dương về việc sử dụng nguồn tăng thu hoạt động xổ số kiến thiết năm 2023;</w:t>
      </w:r>
    </w:p>
    <w:p w:rsidR="008653F7" w:rsidRPr="008653F7" w:rsidRDefault="00DD3EE5" w:rsidP="00DD3EE5">
      <w:pPr>
        <w:spacing w:before="120"/>
        <w:ind w:firstLine="567"/>
        <w:jc w:val="both"/>
        <w:rPr>
          <w:i/>
          <w:color w:val="000000" w:themeColor="text1"/>
        </w:rPr>
      </w:pPr>
      <w:r w:rsidRPr="00DD3EE5">
        <w:rPr>
          <w:i/>
          <w:color w:val="000000"/>
        </w:rPr>
        <w:t>Căn cứ Công văn số 3321/STC-QLNS ngày 04 tháng 10 năm 2024 của Sở Tài chính về việc thông báo bổ sung có mục tiêu từ nguồn tăng thu hoạt động xổ số kiến thiết năm 2023 cho các thành phố;</w:t>
      </w:r>
    </w:p>
    <w:p w:rsidR="006C24AC" w:rsidRPr="00BF27DE" w:rsidRDefault="00DD3EE5" w:rsidP="00BD1EE8">
      <w:pPr>
        <w:pStyle w:val="ListParagraph"/>
        <w:spacing w:before="120"/>
        <w:ind w:left="0" w:firstLine="567"/>
        <w:contextualSpacing w:val="0"/>
        <w:jc w:val="both"/>
        <w:rPr>
          <w:i/>
        </w:rPr>
      </w:pPr>
      <w:r>
        <w:rPr>
          <w:i/>
        </w:rPr>
        <w:t>Xét Tờ trình số 85</w:t>
      </w:r>
      <w:r w:rsidR="00FA6360" w:rsidRPr="00BF27DE">
        <w:rPr>
          <w:i/>
        </w:rPr>
        <w:t>/TTr-</w:t>
      </w:r>
      <w:r w:rsidR="00752001" w:rsidRPr="00BF27DE">
        <w:rPr>
          <w:i/>
        </w:rPr>
        <w:t>UBND</w:t>
      </w:r>
      <w:r>
        <w:rPr>
          <w:i/>
        </w:rPr>
        <w:t xml:space="preserve"> ngày 10 </w:t>
      </w:r>
      <w:r w:rsidR="00162769" w:rsidRPr="00BF27DE">
        <w:rPr>
          <w:i/>
        </w:rPr>
        <w:t>tháng</w:t>
      </w:r>
      <w:r>
        <w:rPr>
          <w:i/>
        </w:rPr>
        <w:t xml:space="preserve"> 10 </w:t>
      </w:r>
      <w:r w:rsidR="00A80ABB">
        <w:rPr>
          <w:i/>
        </w:rPr>
        <w:t>n</w:t>
      </w:r>
      <w:r w:rsidR="00883ECF" w:rsidRPr="00BF27DE">
        <w:rPr>
          <w:i/>
        </w:rPr>
        <w:t>ăm 202</w:t>
      </w:r>
      <w:r w:rsidR="00C97A0B" w:rsidRPr="00BF27DE">
        <w:rPr>
          <w:i/>
        </w:rPr>
        <w:t>4</w:t>
      </w:r>
      <w:r w:rsidR="00883ECF" w:rsidRPr="00BF27DE">
        <w:rPr>
          <w:i/>
        </w:rPr>
        <w:t xml:space="preserve"> của</w:t>
      </w:r>
      <w:r w:rsidR="00FA6360" w:rsidRPr="00BF27DE">
        <w:rPr>
          <w:i/>
        </w:rPr>
        <w:t xml:space="preserve"> </w:t>
      </w:r>
      <w:r w:rsidR="00883ECF" w:rsidRPr="00BF27DE">
        <w:rPr>
          <w:i/>
        </w:rPr>
        <w:t xml:space="preserve">Ủy ban nhân dân </w:t>
      </w:r>
      <w:r w:rsidR="00C97A0B" w:rsidRPr="00BF27DE">
        <w:rPr>
          <w:i/>
        </w:rPr>
        <w:t>thành phố</w:t>
      </w:r>
      <w:r w:rsidR="00883ECF" w:rsidRPr="00BF27DE">
        <w:rPr>
          <w:i/>
        </w:rPr>
        <w:t xml:space="preserve"> </w:t>
      </w:r>
      <w:r w:rsidR="00F60F94" w:rsidRPr="00BF27DE">
        <w:rPr>
          <w:i/>
        </w:rPr>
        <w:t>về điều chỉnh Kế hoạch đầu tư công năm 202</w:t>
      </w:r>
      <w:r w:rsidR="00C97A0B" w:rsidRPr="00BF27DE">
        <w:rPr>
          <w:i/>
        </w:rPr>
        <w:t>4</w:t>
      </w:r>
      <w:r w:rsidR="00F1537C">
        <w:rPr>
          <w:i/>
        </w:rPr>
        <w:t xml:space="preserve"> (lần 2)</w:t>
      </w:r>
      <w:r w:rsidR="00883ECF" w:rsidRPr="00BF27DE">
        <w:rPr>
          <w:i/>
        </w:rPr>
        <w:t xml:space="preserve">; </w:t>
      </w:r>
      <w:r w:rsidR="00442DF2">
        <w:rPr>
          <w:i/>
        </w:rPr>
        <w:t xml:space="preserve">Báo cáo thẩm tra số </w:t>
      </w:r>
      <w:r w:rsidR="00373A21">
        <w:rPr>
          <w:i/>
        </w:rPr>
        <w:t xml:space="preserve">  </w:t>
      </w:r>
      <w:r>
        <w:rPr>
          <w:i/>
        </w:rPr>
        <w:t xml:space="preserve"> </w:t>
      </w:r>
      <w:r w:rsidR="00373A21">
        <w:rPr>
          <w:i/>
        </w:rPr>
        <w:t xml:space="preserve">  </w:t>
      </w:r>
      <w:r w:rsidR="00442DF2">
        <w:rPr>
          <w:i/>
        </w:rPr>
        <w:t xml:space="preserve">/BC-HĐND ngày </w:t>
      </w:r>
      <w:r w:rsidR="00373A21">
        <w:rPr>
          <w:i/>
        </w:rPr>
        <w:t xml:space="preserve"> </w:t>
      </w:r>
      <w:r>
        <w:rPr>
          <w:i/>
        </w:rPr>
        <w:t xml:space="preserve"> </w:t>
      </w:r>
      <w:r w:rsidR="00373A21">
        <w:rPr>
          <w:i/>
        </w:rPr>
        <w:t xml:space="preserve">  </w:t>
      </w:r>
      <w:r w:rsidR="00442DF2">
        <w:rPr>
          <w:i/>
        </w:rPr>
        <w:t xml:space="preserve"> tháng </w:t>
      </w:r>
      <w:r w:rsidR="00373A21">
        <w:rPr>
          <w:i/>
        </w:rPr>
        <w:t xml:space="preserve">   </w:t>
      </w:r>
      <w:r w:rsidR="00442DF2">
        <w:rPr>
          <w:i/>
        </w:rPr>
        <w:t xml:space="preserve"> </w:t>
      </w:r>
      <w:r w:rsidR="00162769" w:rsidRPr="00BF27DE">
        <w:rPr>
          <w:i/>
        </w:rPr>
        <w:t>nă</w:t>
      </w:r>
      <w:r w:rsidR="00AC6760" w:rsidRPr="00BF27DE">
        <w:rPr>
          <w:i/>
        </w:rPr>
        <w:t>m 202</w:t>
      </w:r>
      <w:r w:rsidR="00C97A0B" w:rsidRPr="00BF27DE">
        <w:rPr>
          <w:i/>
        </w:rPr>
        <w:t>4</w:t>
      </w:r>
      <w:r w:rsidR="00AC6760" w:rsidRPr="00BF27DE">
        <w:rPr>
          <w:i/>
        </w:rPr>
        <w:t xml:space="preserve"> của Ban Kinh tế - Xã hội; ý kiến thảo luận của đại biểu Hội đồng nhân dân </w:t>
      </w:r>
      <w:r w:rsidR="00C97A0B" w:rsidRPr="00BF27DE">
        <w:rPr>
          <w:i/>
        </w:rPr>
        <w:t>thành phố</w:t>
      </w:r>
      <w:r w:rsidR="00AC6760" w:rsidRPr="00BF27DE">
        <w:rPr>
          <w:i/>
        </w:rPr>
        <w:t xml:space="preserve"> tại kỳ họp.</w:t>
      </w:r>
    </w:p>
    <w:p w:rsidR="00567BE3" w:rsidRPr="00567BE3" w:rsidRDefault="00567BE3" w:rsidP="00567BE3">
      <w:pPr>
        <w:spacing w:after="200" w:line="276" w:lineRule="auto"/>
        <w:jc w:val="center"/>
        <w:rPr>
          <w:b/>
          <w:sz w:val="18"/>
        </w:rPr>
      </w:pPr>
    </w:p>
    <w:p w:rsidR="000252AA" w:rsidRPr="00BF27DE" w:rsidRDefault="000252AA" w:rsidP="00567BE3">
      <w:pPr>
        <w:spacing w:after="200" w:line="276" w:lineRule="auto"/>
        <w:jc w:val="center"/>
        <w:rPr>
          <w:b/>
        </w:rPr>
      </w:pPr>
      <w:r w:rsidRPr="00BF27DE">
        <w:rPr>
          <w:b/>
        </w:rPr>
        <w:t>QUYẾT NGHỊ:</w:t>
      </w:r>
    </w:p>
    <w:p w:rsidR="00593C06" w:rsidRPr="00BF27DE" w:rsidRDefault="00B15B73" w:rsidP="007C0D66">
      <w:pPr>
        <w:pStyle w:val="ListParagraph"/>
        <w:spacing w:before="120"/>
        <w:ind w:left="0" w:firstLine="567"/>
        <w:contextualSpacing w:val="0"/>
        <w:jc w:val="both"/>
        <w:rPr>
          <w:rFonts w:asciiTheme="majorHAnsi" w:hAnsiTheme="majorHAnsi" w:cstheme="majorHAnsi"/>
          <w:i/>
          <w:lang w:val="pt-BR"/>
        </w:rPr>
      </w:pPr>
      <w:r w:rsidRPr="00BF27DE">
        <w:rPr>
          <w:rFonts w:asciiTheme="majorHAnsi" w:hAnsiTheme="majorHAnsi" w:cstheme="majorHAnsi"/>
          <w:b/>
        </w:rPr>
        <w:t>Điều 1.</w:t>
      </w:r>
      <w:r w:rsidR="000252AA" w:rsidRPr="00BF27DE">
        <w:rPr>
          <w:rFonts w:asciiTheme="majorHAnsi" w:hAnsiTheme="majorHAnsi" w:cstheme="majorHAnsi"/>
          <w:b/>
        </w:rPr>
        <w:t xml:space="preserve"> </w:t>
      </w:r>
      <w:r w:rsidR="00567BE3">
        <w:rPr>
          <w:color w:val="000000"/>
        </w:rPr>
        <w:t>Đ</w:t>
      </w:r>
      <w:r w:rsidR="00373A21">
        <w:rPr>
          <w:color w:val="000000"/>
        </w:rPr>
        <w:t>iều chỉnh Kế hoạch đầu tư công năm 2024</w:t>
      </w:r>
      <w:r w:rsidR="00F1537C">
        <w:rPr>
          <w:color w:val="000000"/>
        </w:rPr>
        <w:t xml:space="preserve"> (lần 2)</w:t>
      </w:r>
      <w:r w:rsidR="00373A21">
        <w:rPr>
          <w:color w:val="000000"/>
        </w:rPr>
        <w:t xml:space="preserve"> vốn ngân sách thành phố là </w:t>
      </w:r>
      <w:r w:rsidR="00CF4A4C">
        <w:rPr>
          <w:color w:val="000000"/>
          <w:lang w:val="pt-BR"/>
        </w:rPr>
        <w:t>294.508</w:t>
      </w:r>
      <w:r w:rsidR="00373A21">
        <w:rPr>
          <w:color w:val="000000"/>
          <w:lang w:val="pt-BR"/>
        </w:rPr>
        <w:t>.000.000 đồng</w:t>
      </w:r>
      <w:r w:rsidR="00373A21">
        <w:rPr>
          <w:i/>
          <w:color w:val="000000"/>
          <w:lang w:val="pt-BR"/>
        </w:rPr>
        <w:t xml:space="preserve"> (Hai trăm </w:t>
      </w:r>
      <w:r w:rsidR="00CF4A4C">
        <w:rPr>
          <w:i/>
          <w:color w:val="000000"/>
          <w:lang w:val="pt-BR"/>
        </w:rPr>
        <w:t>chín mươi bốn</w:t>
      </w:r>
      <w:r w:rsidR="00A15D07">
        <w:rPr>
          <w:i/>
          <w:color w:val="000000"/>
          <w:lang w:val="pt-BR"/>
        </w:rPr>
        <w:t xml:space="preserve"> tỷ, </w:t>
      </w:r>
      <w:r w:rsidR="00CF4A4C">
        <w:rPr>
          <w:i/>
          <w:color w:val="000000"/>
          <w:lang w:val="pt-BR"/>
        </w:rPr>
        <w:t>năm trăm l</w:t>
      </w:r>
      <w:r w:rsidR="00567BE3">
        <w:rPr>
          <w:i/>
          <w:color w:val="000000"/>
          <w:lang w:val="pt-BR"/>
        </w:rPr>
        <w:t>ẻ</w:t>
      </w:r>
      <w:r w:rsidR="00CF4A4C">
        <w:rPr>
          <w:i/>
          <w:color w:val="000000"/>
          <w:lang w:val="pt-BR"/>
        </w:rPr>
        <w:t xml:space="preserve"> tám triệu</w:t>
      </w:r>
      <w:r w:rsidR="00373A21">
        <w:rPr>
          <w:i/>
          <w:color w:val="000000"/>
          <w:lang w:val="pt-BR"/>
        </w:rPr>
        <w:t xml:space="preserve"> đồng). </w:t>
      </w:r>
      <w:r w:rsidR="00373A21">
        <w:rPr>
          <w:iCs/>
          <w:color w:val="000000"/>
          <w:lang w:val="vi-VN"/>
        </w:rPr>
        <w:t xml:space="preserve">Phân bổ vốn đầu tư </w:t>
      </w:r>
      <w:r w:rsidR="00373A21">
        <w:rPr>
          <w:iCs/>
          <w:color w:val="000000"/>
        </w:rPr>
        <w:t>cho</w:t>
      </w:r>
      <w:r w:rsidR="00373A21">
        <w:rPr>
          <w:iCs/>
          <w:color w:val="000000"/>
          <w:lang w:val="vi-VN"/>
        </w:rPr>
        <w:t xml:space="preserve"> </w:t>
      </w:r>
      <w:r w:rsidR="00373A21">
        <w:rPr>
          <w:iCs/>
          <w:color w:val="000000"/>
        </w:rPr>
        <w:t>1</w:t>
      </w:r>
      <w:r w:rsidR="00A15D07">
        <w:rPr>
          <w:iCs/>
          <w:color w:val="000000"/>
        </w:rPr>
        <w:t>4</w:t>
      </w:r>
      <w:r w:rsidR="00567BE3">
        <w:rPr>
          <w:iCs/>
          <w:color w:val="000000"/>
        </w:rPr>
        <w:t>2</w:t>
      </w:r>
      <w:r w:rsidR="00373A21">
        <w:rPr>
          <w:iCs/>
          <w:color w:val="000000"/>
          <w:lang w:val="vi-VN"/>
        </w:rPr>
        <w:t xml:space="preserve"> dự án</w:t>
      </w:r>
      <w:r w:rsidR="00373A21">
        <w:rPr>
          <w:i/>
          <w:iCs/>
          <w:color w:val="000000"/>
        </w:rPr>
        <w:t xml:space="preserve"> </w:t>
      </w:r>
      <w:r w:rsidR="00373A21">
        <w:rPr>
          <w:i/>
          <w:color w:val="000000"/>
          <w:lang w:val="pt-BR"/>
        </w:rPr>
        <w:t>(chi tiết tại phụ lục kèm theo)</w:t>
      </w:r>
      <w:r w:rsidR="008368E2">
        <w:rPr>
          <w:i/>
          <w:color w:val="000000"/>
          <w:lang w:val="pt-BR"/>
        </w:rPr>
        <w:t>.</w:t>
      </w:r>
      <w:r w:rsidR="00594242" w:rsidRPr="00BF27DE">
        <w:rPr>
          <w:rFonts w:asciiTheme="majorHAnsi" w:hAnsiTheme="majorHAnsi" w:cstheme="majorHAnsi"/>
          <w:i/>
          <w:lang w:val="pt-BR"/>
        </w:rPr>
        <w:t xml:space="preserve"> </w:t>
      </w:r>
    </w:p>
    <w:p w:rsidR="008F3068" w:rsidRPr="00BF27DE" w:rsidRDefault="00B15B73" w:rsidP="003B0B15">
      <w:pPr>
        <w:pStyle w:val="ListParagraph"/>
        <w:spacing w:before="120"/>
        <w:ind w:left="0" w:firstLine="567"/>
        <w:contextualSpacing w:val="0"/>
        <w:jc w:val="both"/>
        <w:rPr>
          <w:color w:val="000000"/>
        </w:rPr>
      </w:pPr>
      <w:r w:rsidRPr="00BF27DE">
        <w:rPr>
          <w:rFonts w:asciiTheme="majorHAnsi" w:hAnsiTheme="majorHAnsi" w:cstheme="majorHAnsi"/>
          <w:b/>
          <w:lang w:val="nl-NL"/>
        </w:rPr>
        <w:lastRenderedPageBreak/>
        <w:t>Điều 2.</w:t>
      </w:r>
      <w:r w:rsidR="006417E3" w:rsidRPr="00BF27DE">
        <w:rPr>
          <w:rFonts w:asciiTheme="majorHAnsi" w:hAnsiTheme="majorHAnsi" w:cstheme="majorHAnsi"/>
          <w:b/>
          <w:lang w:val="nl-NL"/>
        </w:rPr>
        <w:t xml:space="preserve"> </w:t>
      </w:r>
      <w:r w:rsidR="00837ED3" w:rsidRPr="00BF27DE">
        <w:rPr>
          <w:color w:val="000000"/>
        </w:rPr>
        <w:t xml:space="preserve">Giao Ủy ban nhân dân </w:t>
      </w:r>
      <w:r w:rsidR="00E93B31" w:rsidRPr="00BF27DE">
        <w:rPr>
          <w:color w:val="000000"/>
        </w:rPr>
        <w:t>thành phố</w:t>
      </w:r>
      <w:r w:rsidR="00837ED3" w:rsidRPr="00BF27DE">
        <w:rPr>
          <w:color w:val="000000"/>
        </w:rPr>
        <w:t xml:space="preserve"> tổ chức triển khai thực hiện Nghị Quyết này</w:t>
      </w:r>
      <w:r w:rsidR="00077A6D" w:rsidRPr="00BF27DE">
        <w:rPr>
          <w:color w:val="000000"/>
        </w:rPr>
        <w:t>.</w:t>
      </w:r>
    </w:p>
    <w:p w:rsidR="000009BC" w:rsidRPr="00BF27DE" w:rsidRDefault="00837ED3" w:rsidP="00CF4A4C">
      <w:pPr>
        <w:spacing w:before="120"/>
        <w:ind w:firstLine="567"/>
        <w:jc w:val="both"/>
        <w:rPr>
          <w:color w:val="000000"/>
          <w:lang w:val="vi-VN"/>
        </w:rPr>
      </w:pPr>
      <w:r w:rsidRPr="00BF27DE">
        <w:rPr>
          <w:b/>
          <w:color w:val="000000"/>
        </w:rPr>
        <w:t>Điều 3.</w:t>
      </w:r>
      <w:r w:rsidRPr="00BF27DE">
        <w:rPr>
          <w:color w:val="000000"/>
        </w:rPr>
        <w:t xml:space="preserve"> Thường trực Hội đồng nhân dân, các Ban Hội đồng nhân dân</w:t>
      </w:r>
      <w:r w:rsidR="005F12C1" w:rsidRPr="00BF27DE">
        <w:rPr>
          <w:color w:val="000000"/>
        </w:rPr>
        <w:t>, các Tổ đại biểu</w:t>
      </w:r>
      <w:r w:rsidRPr="00BF27DE">
        <w:rPr>
          <w:color w:val="000000"/>
        </w:rPr>
        <w:t xml:space="preserve"> và đại biểu Hội đồng nhân dân </w:t>
      </w:r>
      <w:r w:rsidR="00E93B31" w:rsidRPr="00BF27DE">
        <w:rPr>
          <w:color w:val="000000"/>
        </w:rPr>
        <w:t>thành phố</w:t>
      </w:r>
      <w:r w:rsidRPr="00BF27DE">
        <w:rPr>
          <w:color w:val="000000"/>
        </w:rPr>
        <w:t xml:space="preserve"> giám sát việc thực hiện Nghị quyết này.</w:t>
      </w:r>
    </w:p>
    <w:p w:rsidR="00837ED3" w:rsidRPr="005A5DB1" w:rsidRDefault="00567BE3" w:rsidP="00830F3D">
      <w:pPr>
        <w:pStyle w:val="BodyText"/>
        <w:spacing w:before="120"/>
        <w:ind w:firstLine="567"/>
        <w:jc w:val="both"/>
        <w:rPr>
          <w:color w:val="000000"/>
        </w:rPr>
      </w:pPr>
      <w:r w:rsidRPr="004A46A1">
        <w:rPr>
          <w:color w:val="000000" w:themeColor="text1"/>
          <w:lang w:val="vi-VN"/>
        </w:rPr>
        <w:t xml:space="preserve">Nghị quyết này đã được Hội đồng nhân dân </w:t>
      </w:r>
      <w:r w:rsidRPr="004A46A1">
        <w:rPr>
          <w:color w:val="000000" w:themeColor="text1"/>
        </w:rPr>
        <w:t>thành phố</w:t>
      </w:r>
      <w:r>
        <w:rPr>
          <w:color w:val="000000" w:themeColor="text1"/>
        </w:rPr>
        <w:t xml:space="preserve"> </w:t>
      </w:r>
      <w:r w:rsidRPr="004A46A1">
        <w:rPr>
          <w:color w:val="000000" w:themeColor="text1"/>
          <w:lang w:val="vi-VN"/>
        </w:rPr>
        <w:t>khoá X</w:t>
      </w:r>
      <w:r w:rsidRPr="004A46A1">
        <w:rPr>
          <w:color w:val="000000" w:themeColor="text1"/>
        </w:rPr>
        <w:t>II</w:t>
      </w:r>
      <w:r>
        <w:rPr>
          <w:color w:val="000000" w:themeColor="text1"/>
        </w:rPr>
        <w:t>,</w:t>
      </w:r>
      <w:r w:rsidRPr="004A46A1">
        <w:rPr>
          <w:color w:val="000000" w:themeColor="text1"/>
          <w:lang w:val="vi-VN"/>
        </w:rPr>
        <w:t xml:space="preserve"> kỳ họp thứ </w:t>
      </w:r>
      <w:r w:rsidRPr="004A46A1">
        <w:rPr>
          <w:color w:val="000000" w:themeColor="text1"/>
        </w:rPr>
        <w:t>1</w:t>
      </w:r>
      <w:r w:rsidR="00DC6B75">
        <w:rPr>
          <w:color w:val="000000" w:themeColor="text1"/>
        </w:rPr>
        <w:t>5 -</w:t>
      </w:r>
      <w:bookmarkStart w:id="0" w:name="_GoBack"/>
      <w:bookmarkEnd w:id="0"/>
      <w:r>
        <w:rPr>
          <w:color w:val="000000" w:themeColor="text1"/>
        </w:rPr>
        <w:t xml:space="preserve"> (chuyên đề)</w:t>
      </w:r>
      <w:r w:rsidRPr="004A46A1">
        <w:rPr>
          <w:color w:val="000000" w:themeColor="text1"/>
        </w:rPr>
        <w:t xml:space="preserve"> </w:t>
      </w:r>
      <w:r w:rsidRPr="004A46A1">
        <w:rPr>
          <w:color w:val="000000" w:themeColor="text1"/>
          <w:lang w:val="vi-VN"/>
        </w:rPr>
        <w:t>thông qua ngày</w:t>
      </w:r>
      <w:r>
        <w:rPr>
          <w:color w:val="000000" w:themeColor="text1"/>
        </w:rPr>
        <w:t xml:space="preserve"> 15 </w:t>
      </w:r>
      <w:r>
        <w:rPr>
          <w:color w:val="000000" w:themeColor="text1"/>
          <w:lang w:val="vi-VN"/>
        </w:rPr>
        <w:t>tháng</w:t>
      </w:r>
      <w:r>
        <w:rPr>
          <w:color w:val="000000" w:themeColor="text1"/>
        </w:rPr>
        <w:t xml:space="preserve"> 10 </w:t>
      </w:r>
      <w:r w:rsidRPr="004A46A1">
        <w:rPr>
          <w:color w:val="000000" w:themeColor="text1"/>
          <w:lang w:val="vi-VN"/>
        </w:rPr>
        <w:t>năm 20</w:t>
      </w:r>
      <w:r w:rsidRPr="004A46A1">
        <w:rPr>
          <w:color w:val="000000" w:themeColor="text1"/>
        </w:rPr>
        <w:t>24</w:t>
      </w:r>
      <w:r w:rsidR="00837ED3" w:rsidRPr="00BF27DE">
        <w:rPr>
          <w:color w:val="000000"/>
          <w:lang w:val="vi-VN"/>
        </w:rPr>
        <w:t xml:space="preserve"> và có hiệu lực kể từ ngày thông qua</w:t>
      </w:r>
      <w:r w:rsidR="005F12C1" w:rsidRPr="00BF27DE">
        <w:rPr>
          <w:color w:val="000000"/>
        </w:rPr>
        <w:t xml:space="preserve">; </w:t>
      </w:r>
      <w:r w:rsidR="005056C4" w:rsidRPr="00BF27DE">
        <w:rPr>
          <w:color w:val="000000"/>
        </w:rPr>
        <w:t xml:space="preserve">thay thế </w:t>
      </w:r>
      <w:r w:rsidRPr="00833716">
        <w:rPr>
          <w:color w:val="000000"/>
        </w:rPr>
        <w:t xml:space="preserve">Nghị quyết số 95/NQ-HĐND ngày 15 tháng 7 năm 2024 của Hội đồng nhân dân thành phố </w:t>
      </w:r>
      <w:r>
        <w:rPr>
          <w:color w:val="000000"/>
        </w:rPr>
        <w:t xml:space="preserve">về </w:t>
      </w:r>
      <w:r w:rsidRPr="00833716">
        <w:rPr>
          <w:color w:val="000000"/>
        </w:rPr>
        <w:t>điều chỉnh Kế hoạch đầu tư công năm 2024</w:t>
      </w:r>
      <w:r w:rsidR="00837ED3" w:rsidRPr="00BF27DE">
        <w:rPr>
          <w:color w:val="000000"/>
          <w:lang w:val="vi-VN"/>
        </w:rPr>
        <w:t>./.</w:t>
      </w:r>
    </w:p>
    <w:p w:rsidR="00187CCE" w:rsidRPr="00BF27DE" w:rsidRDefault="00187CCE" w:rsidP="00245CE9">
      <w:pPr>
        <w:rPr>
          <w:rFonts w:asciiTheme="majorHAnsi" w:hAnsiTheme="majorHAnsi" w:cstheme="majorHAnsi"/>
          <w:b/>
          <w:sz w:val="30"/>
          <w:szCs w:val="30"/>
        </w:rPr>
      </w:pPr>
    </w:p>
    <w:tbl>
      <w:tblPr>
        <w:tblW w:w="9147" w:type="dxa"/>
        <w:tblLook w:val="01E0" w:firstRow="1" w:lastRow="1" w:firstColumn="1" w:lastColumn="1" w:noHBand="0" w:noVBand="0"/>
      </w:tblPr>
      <w:tblGrid>
        <w:gridCol w:w="5070"/>
        <w:gridCol w:w="4077"/>
      </w:tblGrid>
      <w:tr w:rsidR="00837ED3" w:rsidRPr="000C4B56" w:rsidTr="00A747A6">
        <w:tc>
          <w:tcPr>
            <w:tcW w:w="5070" w:type="dxa"/>
          </w:tcPr>
          <w:p w:rsidR="00837ED3" w:rsidRPr="00BF27DE" w:rsidRDefault="00837ED3" w:rsidP="007E281C">
            <w:pPr>
              <w:rPr>
                <w:b/>
                <w:i/>
                <w:iCs/>
                <w:color w:val="000000"/>
                <w:sz w:val="24"/>
                <w:szCs w:val="24"/>
              </w:rPr>
            </w:pPr>
            <w:r w:rsidRPr="00BF27DE">
              <w:rPr>
                <w:b/>
                <w:i/>
                <w:iCs/>
                <w:color w:val="000000"/>
                <w:sz w:val="24"/>
                <w:szCs w:val="24"/>
              </w:rPr>
              <w:t>Nơi nhận:</w:t>
            </w:r>
          </w:p>
          <w:p w:rsidR="00A747A6" w:rsidRPr="00A747A6" w:rsidRDefault="00A747A6" w:rsidP="00A747A6">
            <w:pPr>
              <w:tabs>
                <w:tab w:val="center" w:pos="8222"/>
              </w:tabs>
              <w:jc w:val="both"/>
              <w:rPr>
                <w:rFonts w:eastAsia="Calibri"/>
                <w:bCs/>
                <w:color w:val="000000"/>
                <w:sz w:val="22"/>
                <w:szCs w:val="22"/>
              </w:rPr>
            </w:pPr>
            <w:r w:rsidRPr="00A747A6">
              <w:rPr>
                <w:rFonts w:eastAsia="Calibri"/>
                <w:bCs/>
                <w:color w:val="000000"/>
                <w:sz w:val="22"/>
                <w:szCs w:val="22"/>
              </w:rPr>
              <w:t>- Thường trực Hội đồng nhân dân tỉnh;</w:t>
            </w:r>
          </w:p>
          <w:p w:rsidR="00A747A6" w:rsidRPr="00A747A6" w:rsidRDefault="00A747A6" w:rsidP="00A747A6">
            <w:pPr>
              <w:tabs>
                <w:tab w:val="center" w:pos="8222"/>
              </w:tabs>
              <w:jc w:val="both"/>
              <w:rPr>
                <w:rFonts w:eastAsia="Calibri"/>
                <w:bCs/>
                <w:color w:val="000000"/>
                <w:sz w:val="22"/>
                <w:szCs w:val="22"/>
              </w:rPr>
            </w:pPr>
            <w:r w:rsidRPr="00A747A6">
              <w:rPr>
                <w:rFonts w:eastAsia="Calibri"/>
                <w:bCs/>
                <w:color w:val="000000"/>
                <w:sz w:val="22"/>
                <w:szCs w:val="22"/>
              </w:rPr>
              <w:t>- Ủy ban nhân dân tỉnh;</w:t>
            </w:r>
          </w:p>
          <w:p w:rsidR="00A747A6" w:rsidRPr="00A747A6" w:rsidRDefault="00A747A6" w:rsidP="00A747A6">
            <w:pPr>
              <w:tabs>
                <w:tab w:val="center" w:pos="8222"/>
              </w:tabs>
              <w:jc w:val="both"/>
              <w:rPr>
                <w:rFonts w:eastAsia="Calibri"/>
                <w:bCs/>
                <w:color w:val="000000"/>
                <w:sz w:val="22"/>
                <w:szCs w:val="22"/>
              </w:rPr>
            </w:pPr>
            <w:r w:rsidRPr="00A747A6">
              <w:rPr>
                <w:rFonts w:eastAsia="Calibri"/>
                <w:bCs/>
                <w:color w:val="000000"/>
                <w:sz w:val="22"/>
                <w:szCs w:val="22"/>
              </w:rPr>
              <w:t>- Sở Tài chính;</w:t>
            </w:r>
          </w:p>
          <w:p w:rsidR="00A747A6" w:rsidRPr="00A747A6" w:rsidRDefault="00A747A6" w:rsidP="00A747A6">
            <w:pPr>
              <w:tabs>
                <w:tab w:val="center" w:pos="8222"/>
              </w:tabs>
              <w:jc w:val="both"/>
              <w:rPr>
                <w:rFonts w:eastAsia="Calibri"/>
                <w:bCs/>
                <w:color w:val="000000"/>
                <w:sz w:val="22"/>
                <w:szCs w:val="22"/>
              </w:rPr>
            </w:pPr>
            <w:r w:rsidRPr="00A747A6">
              <w:rPr>
                <w:rFonts w:eastAsia="Calibri"/>
                <w:bCs/>
                <w:color w:val="000000"/>
                <w:sz w:val="22"/>
                <w:szCs w:val="22"/>
              </w:rPr>
              <w:t>- Thường trực Thành ủy;</w:t>
            </w:r>
          </w:p>
          <w:p w:rsidR="00A747A6" w:rsidRPr="00A747A6" w:rsidRDefault="00A747A6" w:rsidP="00A747A6">
            <w:pPr>
              <w:tabs>
                <w:tab w:val="center" w:pos="8222"/>
              </w:tabs>
              <w:jc w:val="both"/>
              <w:rPr>
                <w:rFonts w:eastAsia="Calibri"/>
                <w:bCs/>
                <w:color w:val="000000"/>
                <w:sz w:val="22"/>
                <w:szCs w:val="22"/>
              </w:rPr>
            </w:pPr>
            <w:r w:rsidRPr="00A747A6">
              <w:rPr>
                <w:rFonts w:eastAsia="Calibri"/>
                <w:bCs/>
                <w:color w:val="000000"/>
                <w:sz w:val="22"/>
                <w:szCs w:val="22"/>
              </w:rPr>
              <w:t>- Thường trực Hội đồng nhân dân thành phố;</w:t>
            </w:r>
          </w:p>
          <w:p w:rsidR="00A747A6" w:rsidRPr="00A747A6" w:rsidRDefault="00A747A6" w:rsidP="00A747A6">
            <w:pPr>
              <w:tabs>
                <w:tab w:val="left" w:pos="1701"/>
                <w:tab w:val="center" w:pos="7655"/>
              </w:tabs>
              <w:jc w:val="both"/>
              <w:rPr>
                <w:rFonts w:eastAsia="Calibri"/>
                <w:sz w:val="22"/>
                <w:szCs w:val="22"/>
              </w:rPr>
            </w:pPr>
            <w:r w:rsidRPr="00A747A6">
              <w:rPr>
                <w:rFonts w:eastAsia="Calibri"/>
                <w:sz w:val="22"/>
                <w:szCs w:val="22"/>
              </w:rPr>
              <w:t>- Ủy ban nhân dân thành phố;</w:t>
            </w:r>
          </w:p>
          <w:p w:rsidR="00A747A6" w:rsidRPr="00A747A6" w:rsidRDefault="00A747A6" w:rsidP="00A747A6">
            <w:pPr>
              <w:tabs>
                <w:tab w:val="left" w:pos="1701"/>
                <w:tab w:val="center" w:pos="7655"/>
              </w:tabs>
              <w:jc w:val="both"/>
              <w:rPr>
                <w:rFonts w:eastAsia="Calibri"/>
                <w:sz w:val="22"/>
                <w:szCs w:val="22"/>
              </w:rPr>
            </w:pPr>
            <w:r w:rsidRPr="00A747A6">
              <w:rPr>
                <w:rFonts w:eastAsia="Calibri"/>
                <w:sz w:val="22"/>
                <w:szCs w:val="22"/>
              </w:rPr>
              <w:t>- Đại biểu Hội đồng nhân dân thành phố;</w:t>
            </w:r>
          </w:p>
          <w:p w:rsidR="00A747A6" w:rsidRPr="00A747A6" w:rsidRDefault="00A747A6" w:rsidP="00A747A6">
            <w:pPr>
              <w:tabs>
                <w:tab w:val="left" w:pos="1701"/>
                <w:tab w:val="center" w:pos="7655"/>
              </w:tabs>
              <w:jc w:val="both"/>
              <w:rPr>
                <w:rFonts w:eastAsia="Calibri"/>
                <w:sz w:val="22"/>
                <w:szCs w:val="22"/>
              </w:rPr>
            </w:pPr>
            <w:r w:rsidRPr="00A747A6">
              <w:rPr>
                <w:rFonts w:eastAsia="Calibri"/>
                <w:sz w:val="22"/>
                <w:szCs w:val="22"/>
              </w:rPr>
              <w:t>- Các cơ quan, phòng ban, khối Đảng;</w:t>
            </w:r>
          </w:p>
          <w:p w:rsidR="00A747A6" w:rsidRPr="00A747A6" w:rsidRDefault="00A747A6" w:rsidP="00A747A6">
            <w:pPr>
              <w:tabs>
                <w:tab w:val="left" w:pos="1701"/>
                <w:tab w:val="center" w:pos="7655"/>
              </w:tabs>
              <w:jc w:val="both"/>
              <w:rPr>
                <w:rFonts w:eastAsia="Calibri"/>
                <w:sz w:val="22"/>
                <w:szCs w:val="22"/>
              </w:rPr>
            </w:pPr>
            <w:r w:rsidRPr="00A747A6">
              <w:rPr>
                <w:rFonts w:eastAsia="Calibri"/>
                <w:sz w:val="22"/>
                <w:szCs w:val="22"/>
              </w:rPr>
              <w:t xml:space="preserve">- </w:t>
            </w:r>
            <w:r w:rsidRPr="00A747A6">
              <w:rPr>
                <w:rFonts w:eastAsia="Calibri"/>
                <w:iCs/>
                <w:sz w:val="22"/>
                <w:szCs w:val="22"/>
              </w:rPr>
              <w:t xml:space="preserve">BTT UBMTTQVN thành phố, Đoàn thể </w:t>
            </w:r>
            <w:r w:rsidRPr="00A747A6">
              <w:rPr>
                <w:rFonts w:eastAsia="Calibri"/>
                <w:sz w:val="22"/>
                <w:szCs w:val="22"/>
              </w:rPr>
              <w:t>thành phố;</w:t>
            </w:r>
          </w:p>
          <w:p w:rsidR="00A747A6" w:rsidRPr="00A747A6" w:rsidRDefault="00A747A6" w:rsidP="00A747A6">
            <w:pPr>
              <w:tabs>
                <w:tab w:val="left" w:pos="1701"/>
                <w:tab w:val="center" w:pos="7655"/>
              </w:tabs>
              <w:jc w:val="both"/>
              <w:rPr>
                <w:rFonts w:eastAsia="Calibri"/>
                <w:sz w:val="22"/>
                <w:szCs w:val="22"/>
              </w:rPr>
            </w:pPr>
            <w:r w:rsidRPr="00A747A6">
              <w:rPr>
                <w:rFonts w:eastAsia="Calibri"/>
                <w:sz w:val="22"/>
                <w:szCs w:val="22"/>
              </w:rPr>
              <w:t xml:space="preserve">- </w:t>
            </w:r>
            <w:r w:rsidRPr="00A747A6">
              <w:rPr>
                <w:rFonts w:eastAsia="Calibri"/>
                <w:iCs/>
                <w:sz w:val="22"/>
                <w:szCs w:val="22"/>
              </w:rPr>
              <w:t>HĐND, UBND các xã, phường</w:t>
            </w:r>
            <w:r w:rsidRPr="00A747A6">
              <w:rPr>
                <w:rFonts w:eastAsia="Calibri"/>
                <w:sz w:val="22"/>
                <w:szCs w:val="22"/>
              </w:rPr>
              <w:t>;</w:t>
            </w:r>
          </w:p>
          <w:p w:rsidR="00A747A6" w:rsidRPr="00A747A6" w:rsidRDefault="00A747A6" w:rsidP="00A747A6">
            <w:pPr>
              <w:tabs>
                <w:tab w:val="left" w:pos="1701"/>
                <w:tab w:val="center" w:pos="7655"/>
              </w:tabs>
              <w:jc w:val="both"/>
              <w:rPr>
                <w:rFonts w:eastAsia="Calibri"/>
                <w:sz w:val="22"/>
                <w:szCs w:val="22"/>
              </w:rPr>
            </w:pPr>
            <w:r w:rsidRPr="00A747A6">
              <w:rPr>
                <w:rFonts w:eastAsia="Calibri"/>
                <w:sz w:val="22"/>
                <w:szCs w:val="22"/>
              </w:rPr>
              <w:t xml:space="preserve">- </w:t>
            </w:r>
            <w:r w:rsidRPr="00A747A6">
              <w:rPr>
                <w:bCs/>
                <w:sz w:val="22"/>
                <w:szCs w:val="20"/>
              </w:rPr>
              <w:t>Liên thông CSDL HĐND các cấp - tỉnh Bình Dương;</w:t>
            </w:r>
          </w:p>
          <w:p w:rsidR="00837ED3" w:rsidRPr="00BF27DE" w:rsidRDefault="00A747A6" w:rsidP="00A747A6">
            <w:pPr>
              <w:jc w:val="both"/>
              <w:rPr>
                <w:iCs/>
                <w:color w:val="000000"/>
              </w:rPr>
            </w:pPr>
            <w:r w:rsidRPr="00A747A6">
              <w:rPr>
                <w:sz w:val="20"/>
                <w:szCs w:val="20"/>
              </w:rPr>
              <w:t>- Lưu: VT.</w:t>
            </w:r>
          </w:p>
        </w:tc>
        <w:tc>
          <w:tcPr>
            <w:tcW w:w="4077" w:type="dxa"/>
          </w:tcPr>
          <w:p w:rsidR="00837ED3" w:rsidRPr="00BF27DE" w:rsidRDefault="00837ED3" w:rsidP="007E281C">
            <w:pPr>
              <w:jc w:val="center"/>
              <w:rPr>
                <w:b/>
                <w:iCs/>
                <w:color w:val="000000"/>
              </w:rPr>
            </w:pPr>
            <w:r w:rsidRPr="00BF27DE">
              <w:rPr>
                <w:b/>
                <w:iCs/>
                <w:color w:val="000000"/>
              </w:rPr>
              <w:t>CHỦ TỊCH</w:t>
            </w:r>
          </w:p>
          <w:p w:rsidR="00837ED3" w:rsidRPr="00BF27DE" w:rsidRDefault="00837ED3" w:rsidP="007E281C">
            <w:pPr>
              <w:jc w:val="center"/>
              <w:rPr>
                <w:b/>
                <w:iCs/>
                <w:color w:val="000000"/>
              </w:rPr>
            </w:pPr>
          </w:p>
          <w:p w:rsidR="00837ED3" w:rsidRPr="00BF27DE" w:rsidRDefault="00837ED3" w:rsidP="007E281C">
            <w:pPr>
              <w:jc w:val="center"/>
              <w:rPr>
                <w:b/>
                <w:iCs/>
                <w:color w:val="000000"/>
              </w:rPr>
            </w:pPr>
          </w:p>
          <w:p w:rsidR="00837ED3" w:rsidRPr="00BF27DE" w:rsidRDefault="00837ED3" w:rsidP="007E281C">
            <w:pPr>
              <w:jc w:val="center"/>
              <w:rPr>
                <w:b/>
                <w:iCs/>
                <w:color w:val="000000"/>
              </w:rPr>
            </w:pPr>
          </w:p>
          <w:p w:rsidR="00837ED3" w:rsidRPr="00BF27DE" w:rsidRDefault="00837ED3" w:rsidP="007E281C">
            <w:pPr>
              <w:jc w:val="center"/>
              <w:rPr>
                <w:b/>
                <w:iCs/>
                <w:color w:val="000000"/>
              </w:rPr>
            </w:pPr>
          </w:p>
          <w:p w:rsidR="00837ED3" w:rsidRPr="00BF27DE" w:rsidRDefault="00837ED3" w:rsidP="007E281C">
            <w:pPr>
              <w:jc w:val="center"/>
              <w:rPr>
                <w:b/>
                <w:iCs/>
                <w:color w:val="000000"/>
              </w:rPr>
            </w:pPr>
          </w:p>
          <w:p w:rsidR="00837ED3" w:rsidRPr="00BF27DE" w:rsidRDefault="00837ED3" w:rsidP="007E281C">
            <w:pPr>
              <w:jc w:val="center"/>
              <w:rPr>
                <w:b/>
                <w:iCs/>
                <w:color w:val="000000"/>
              </w:rPr>
            </w:pPr>
          </w:p>
          <w:p w:rsidR="00837ED3" w:rsidRPr="000C4B56" w:rsidRDefault="00837ED3" w:rsidP="007E281C">
            <w:pPr>
              <w:jc w:val="center"/>
              <w:rPr>
                <w:b/>
                <w:iCs/>
                <w:color w:val="000000"/>
              </w:rPr>
            </w:pPr>
            <w:r w:rsidRPr="00BF27DE">
              <w:rPr>
                <w:b/>
                <w:iCs/>
                <w:color w:val="000000"/>
              </w:rPr>
              <w:t>Huỳnh Văn Nghe</w:t>
            </w:r>
          </w:p>
        </w:tc>
      </w:tr>
    </w:tbl>
    <w:p w:rsidR="00907B53" w:rsidRPr="00330812" w:rsidRDefault="00694E03" w:rsidP="00245CE9">
      <w:pPr>
        <w:rPr>
          <w:rFonts w:asciiTheme="majorHAnsi" w:hAnsiTheme="majorHAnsi" w:cstheme="majorHAnsi"/>
          <w:b/>
          <w:sz w:val="30"/>
          <w:szCs w:val="30"/>
        </w:rPr>
      </w:pPr>
      <w:r w:rsidRPr="00330812">
        <w:rPr>
          <w:rFonts w:asciiTheme="majorHAnsi" w:hAnsiTheme="majorHAnsi" w:cstheme="majorHAnsi"/>
          <w:b/>
          <w:sz w:val="30"/>
          <w:szCs w:val="30"/>
        </w:rPr>
        <w:t xml:space="preserve"> </w:t>
      </w:r>
      <w:r w:rsidR="00793377" w:rsidRPr="00330812">
        <w:rPr>
          <w:rFonts w:asciiTheme="majorHAnsi" w:hAnsiTheme="majorHAnsi" w:cstheme="majorHAnsi"/>
          <w:b/>
          <w:sz w:val="30"/>
          <w:szCs w:val="30"/>
        </w:rPr>
        <w:t xml:space="preserve">      </w:t>
      </w:r>
    </w:p>
    <w:sectPr w:rsidR="00907B53" w:rsidRPr="00330812" w:rsidSect="00A53FE6">
      <w:headerReference w:type="default" r:id="rId8"/>
      <w:footerReference w:type="even" r:id="rId9"/>
      <w:pgSz w:w="11909" w:h="16834"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AF1" w:rsidRDefault="00C64AF1" w:rsidP="00B40CC3">
      <w:r>
        <w:separator/>
      </w:r>
    </w:p>
  </w:endnote>
  <w:endnote w:type="continuationSeparator" w:id="0">
    <w:p w:rsidR="00C64AF1" w:rsidRDefault="00C64AF1" w:rsidP="00B4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40" w:rsidRDefault="000816BF" w:rsidP="00570640">
    <w:pPr>
      <w:pStyle w:val="Footer"/>
      <w:framePr w:wrap="around" w:vAnchor="text" w:hAnchor="margin" w:xAlign="right" w:y="1"/>
      <w:rPr>
        <w:rStyle w:val="PageNumber"/>
      </w:rPr>
    </w:pPr>
    <w:r>
      <w:rPr>
        <w:rStyle w:val="PageNumber"/>
      </w:rPr>
      <w:fldChar w:fldCharType="begin"/>
    </w:r>
    <w:r w:rsidR="00A440E1">
      <w:rPr>
        <w:rStyle w:val="PageNumber"/>
      </w:rPr>
      <w:instrText xml:space="preserve">PAGE  </w:instrText>
    </w:r>
    <w:r>
      <w:rPr>
        <w:rStyle w:val="PageNumber"/>
      </w:rPr>
      <w:fldChar w:fldCharType="end"/>
    </w:r>
  </w:p>
  <w:p w:rsidR="00570640" w:rsidRDefault="00C64AF1" w:rsidP="00B87C9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AF1" w:rsidRDefault="00C64AF1" w:rsidP="00B40CC3">
      <w:r>
        <w:separator/>
      </w:r>
    </w:p>
  </w:footnote>
  <w:footnote w:type="continuationSeparator" w:id="0">
    <w:p w:rsidR="00C64AF1" w:rsidRDefault="00C64AF1" w:rsidP="00B40C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12997"/>
      <w:docPartObj>
        <w:docPartGallery w:val="Page Numbers (Top of Page)"/>
        <w:docPartUnique/>
      </w:docPartObj>
    </w:sdtPr>
    <w:sdtEndPr>
      <w:rPr>
        <w:noProof/>
      </w:rPr>
    </w:sdtEndPr>
    <w:sdtContent>
      <w:p w:rsidR="0095777E" w:rsidRPr="00A747A6" w:rsidRDefault="000816BF">
        <w:pPr>
          <w:pStyle w:val="Header"/>
          <w:jc w:val="center"/>
        </w:pPr>
        <w:r w:rsidRPr="00A747A6">
          <w:fldChar w:fldCharType="begin"/>
        </w:r>
        <w:r w:rsidR="0095777E" w:rsidRPr="00A747A6">
          <w:instrText xml:space="preserve"> PAGE   \* MERGEFORMAT </w:instrText>
        </w:r>
        <w:r w:rsidRPr="00A747A6">
          <w:fldChar w:fldCharType="separate"/>
        </w:r>
        <w:r w:rsidR="00DC6B75">
          <w:rPr>
            <w:noProof/>
          </w:rPr>
          <w:t>2</w:t>
        </w:r>
        <w:r w:rsidRPr="00A747A6">
          <w:rPr>
            <w:noProof/>
          </w:rPr>
          <w:fldChar w:fldCharType="end"/>
        </w:r>
      </w:p>
    </w:sdtContent>
  </w:sdt>
  <w:p w:rsidR="0095777E" w:rsidRDefault="009577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636D"/>
    <w:multiLevelType w:val="hybridMultilevel"/>
    <w:tmpl w:val="93B887C6"/>
    <w:lvl w:ilvl="0" w:tplc="68DAF78E">
      <w:start w:val="10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424431B"/>
    <w:multiLevelType w:val="hybridMultilevel"/>
    <w:tmpl w:val="FE3E2644"/>
    <w:lvl w:ilvl="0" w:tplc="7068CBC0">
      <w:numFmt w:val="bullet"/>
      <w:lvlText w:val="-"/>
      <w:lvlJc w:val="left"/>
      <w:pPr>
        <w:ind w:left="1140" w:hanging="360"/>
      </w:pPr>
      <w:rPr>
        <w:rFonts w:ascii="Times New Roman" w:eastAsia="Times New Roman" w:hAnsi="Times New Roman" w:cs="Times New Roman"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2" w15:restartNumberingAfterBreak="0">
    <w:nsid w:val="2D776C6F"/>
    <w:multiLevelType w:val="hybridMultilevel"/>
    <w:tmpl w:val="70C4974C"/>
    <w:lvl w:ilvl="0" w:tplc="64DEFA3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4F5E08F6"/>
    <w:multiLevelType w:val="hybridMultilevel"/>
    <w:tmpl w:val="25A6B4D4"/>
    <w:lvl w:ilvl="0" w:tplc="784208AC">
      <w:start w:val="1"/>
      <w:numFmt w:val="decimal"/>
      <w:suff w:val="space"/>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37B1923"/>
    <w:multiLevelType w:val="hybridMultilevel"/>
    <w:tmpl w:val="78060A50"/>
    <w:lvl w:ilvl="0" w:tplc="A6A4884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E6"/>
    <w:rsid w:val="000009BC"/>
    <w:rsid w:val="00003B36"/>
    <w:rsid w:val="000071D3"/>
    <w:rsid w:val="00010447"/>
    <w:rsid w:val="00020A67"/>
    <w:rsid w:val="000252AA"/>
    <w:rsid w:val="00025BCD"/>
    <w:rsid w:val="0002603B"/>
    <w:rsid w:val="00030AD6"/>
    <w:rsid w:val="00031464"/>
    <w:rsid w:val="00037EE9"/>
    <w:rsid w:val="00044042"/>
    <w:rsid w:val="0004797C"/>
    <w:rsid w:val="00056808"/>
    <w:rsid w:val="000619BA"/>
    <w:rsid w:val="00062913"/>
    <w:rsid w:val="000633B4"/>
    <w:rsid w:val="00071E3A"/>
    <w:rsid w:val="00072EC5"/>
    <w:rsid w:val="00073ECB"/>
    <w:rsid w:val="00077A6D"/>
    <w:rsid w:val="000816BF"/>
    <w:rsid w:val="00084859"/>
    <w:rsid w:val="00096955"/>
    <w:rsid w:val="000B050A"/>
    <w:rsid w:val="000B1127"/>
    <w:rsid w:val="000B6A23"/>
    <w:rsid w:val="000D4594"/>
    <w:rsid w:val="000D651A"/>
    <w:rsid w:val="000E13AF"/>
    <w:rsid w:val="000E20DC"/>
    <w:rsid w:val="000E4811"/>
    <w:rsid w:val="000F3D09"/>
    <w:rsid w:val="00100084"/>
    <w:rsid w:val="0010300A"/>
    <w:rsid w:val="00112FE0"/>
    <w:rsid w:val="00113C4C"/>
    <w:rsid w:val="00115D25"/>
    <w:rsid w:val="001203AF"/>
    <w:rsid w:val="00126ABF"/>
    <w:rsid w:val="00130F35"/>
    <w:rsid w:val="0013177B"/>
    <w:rsid w:val="001348D2"/>
    <w:rsid w:val="0014640D"/>
    <w:rsid w:val="00162769"/>
    <w:rsid w:val="00163581"/>
    <w:rsid w:val="001804D8"/>
    <w:rsid w:val="0018697D"/>
    <w:rsid w:val="00187CCE"/>
    <w:rsid w:val="00193F27"/>
    <w:rsid w:val="00196199"/>
    <w:rsid w:val="00196F8C"/>
    <w:rsid w:val="0019724A"/>
    <w:rsid w:val="001A60B8"/>
    <w:rsid w:val="001A7325"/>
    <w:rsid w:val="001B01FD"/>
    <w:rsid w:val="001B022A"/>
    <w:rsid w:val="001C3105"/>
    <w:rsid w:val="001C531D"/>
    <w:rsid w:val="001C7FEE"/>
    <w:rsid w:val="001D0BD3"/>
    <w:rsid w:val="001D15F4"/>
    <w:rsid w:val="001D4831"/>
    <w:rsid w:val="001D4F34"/>
    <w:rsid w:val="001E0206"/>
    <w:rsid w:val="001F30E1"/>
    <w:rsid w:val="001F4AAF"/>
    <w:rsid w:val="00200658"/>
    <w:rsid w:val="00202D99"/>
    <w:rsid w:val="00205113"/>
    <w:rsid w:val="00206FDB"/>
    <w:rsid w:val="00217954"/>
    <w:rsid w:val="00234D5B"/>
    <w:rsid w:val="002400AA"/>
    <w:rsid w:val="00245CE9"/>
    <w:rsid w:val="0025358B"/>
    <w:rsid w:val="00277A74"/>
    <w:rsid w:val="00284CC4"/>
    <w:rsid w:val="002901CA"/>
    <w:rsid w:val="00291A91"/>
    <w:rsid w:val="00291CD7"/>
    <w:rsid w:val="00291F24"/>
    <w:rsid w:val="00293F13"/>
    <w:rsid w:val="002A26A3"/>
    <w:rsid w:val="002A5DFA"/>
    <w:rsid w:val="002B0A3B"/>
    <w:rsid w:val="002B0C0B"/>
    <w:rsid w:val="002B177F"/>
    <w:rsid w:val="002C1CA3"/>
    <w:rsid w:val="002C1F9D"/>
    <w:rsid w:val="002C2AF3"/>
    <w:rsid w:val="002C6356"/>
    <w:rsid w:val="002D40B8"/>
    <w:rsid w:val="002E5791"/>
    <w:rsid w:val="002E5A4D"/>
    <w:rsid w:val="002E60ED"/>
    <w:rsid w:val="002E7F4B"/>
    <w:rsid w:val="002F15D3"/>
    <w:rsid w:val="002F67A7"/>
    <w:rsid w:val="003004E6"/>
    <w:rsid w:val="00303FB7"/>
    <w:rsid w:val="0030789F"/>
    <w:rsid w:val="003105DB"/>
    <w:rsid w:val="00316169"/>
    <w:rsid w:val="00325718"/>
    <w:rsid w:val="00330812"/>
    <w:rsid w:val="0033220D"/>
    <w:rsid w:val="00343DDA"/>
    <w:rsid w:val="00351395"/>
    <w:rsid w:val="00351C1E"/>
    <w:rsid w:val="0035490B"/>
    <w:rsid w:val="00356966"/>
    <w:rsid w:val="00357378"/>
    <w:rsid w:val="00364818"/>
    <w:rsid w:val="00365051"/>
    <w:rsid w:val="00373A21"/>
    <w:rsid w:val="003A18EC"/>
    <w:rsid w:val="003A26A8"/>
    <w:rsid w:val="003A39F5"/>
    <w:rsid w:val="003A76C4"/>
    <w:rsid w:val="003B0B15"/>
    <w:rsid w:val="003C06D2"/>
    <w:rsid w:val="003C5209"/>
    <w:rsid w:val="003D0B31"/>
    <w:rsid w:val="003E039F"/>
    <w:rsid w:val="003E07C8"/>
    <w:rsid w:val="003E2480"/>
    <w:rsid w:val="003E33C2"/>
    <w:rsid w:val="003E34F7"/>
    <w:rsid w:val="003F08B7"/>
    <w:rsid w:val="003F1F63"/>
    <w:rsid w:val="003F729F"/>
    <w:rsid w:val="003F7529"/>
    <w:rsid w:val="00404289"/>
    <w:rsid w:val="00404C4F"/>
    <w:rsid w:val="00410325"/>
    <w:rsid w:val="00436577"/>
    <w:rsid w:val="004413D7"/>
    <w:rsid w:val="00442DF2"/>
    <w:rsid w:val="00445A5E"/>
    <w:rsid w:val="0045169D"/>
    <w:rsid w:val="00455BB5"/>
    <w:rsid w:val="00460515"/>
    <w:rsid w:val="00462048"/>
    <w:rsid w:val="00462802"/>
    <w:rsid w:val="00464D62"/>
    <w:rsid w:val="00480A51"/>
    <w:rsid w:val="00480D32"/>
    <w:rsid w:val="00484BCB"/>
    <w:rsid w:val="00485105"/>
    <w:rsid w:val="00495E2E"/>
    <w:rsid w:val="004969D9"/>
    <w:rsid w:val="004A40EE"/>
    <w:rsid w:val="004B38E4"/>
    <w:rsid w:val="004B621B"/>
    <w:rsid w:val="004D390C"/>
    <w:rsid w:val="004D5E0B"/>
    <w:rsid w:val="004D6C47"/>
    <w:rsid w:val="004E1C86"/>
    <w:rsid w:val="004E515C"/>
    <w:rsid w:val="004E6C62"/>
    <w:rsid w:val="004F02E6"/>
    <w:rsid w:val="00503001"/>
    <w:rsid w:val="005034D8"/>
    <w:rsid w:val="005056C4"/>
    <w:rsid w:val="00523293"/>
    <w:rsid w:val="00530F28"/>
    <w:rsid w:val="005316BC"/>
    <w:rsid w:val="00533982"/>
    <w:rsid w:val="0053767E"/>
    <w:rsid w:val="005378AF"/>
    <w:rsid w:val="00544BE7"/>
    <w:rsid w:val="00547FB4"/>
    <w:rsid w:val="00550E36"/>
    <w:rsid w:val="005512FC"/>
    <w:rsid w:val="005526A9"/>
    <w:rsid w:val="00552A3F"/>
    <w:rsid w:val="00564945"/>
    <w:rsid w:val="00567BE3"/>
    <w:rsid w:val="00572D76"/>
    <w:rsid w:val="00574692"/>
    <w:rsid w:val="00576144"/>
    <w:rsid w:val="0058563E"/>
    <w:rsid w:val="00592303"/>
    <w:rsid w:val="005937A2"/>
    <w:rsid w:val="00593C06"/>
    <w:rsid w:val="00594242"/>
    <w:rsid w:val="005A5DB1"/>
    <w:rsid w:val="005C5670"/>
    <w:rsid w:val="005D7FF9"/>
    <w:rsid w:val="005E05D0"/>
    <w:rsid w:val="005E0FD3"/>
    <w:rsid w:val="005E108C"/>
    <w:rsid w:val="005E4C5A"/>
    <w:rsid w:val="005E50ED"/>
    <w:rsid w:val="005F12C1"/>
    <w:rsid w:val="005F4DA2"/>
    <w:rsid w:val="00625799"/>
    <w:rsid w:val="00634DDD"/>
    <w:rsid w:val="006417E3"/>
    <w:rsid w:val="0064546C"/>
    <w:rsid w:val="00650FB2"/>
    <w:rsid w:val="00656BB4"/>
    <w:rsid w:val="006572DD"/>
    <w:rsid w:val="00660375"/>
    <w:rsid w:val="00660FE6"/>
    <w:rsid w:val="006658D9"/>
    <w:rsid w:val="006676F0"/>
    <w:rsid w:val="0067041A"/>
    <w:rsid w:val="00675489"/>
    <w:rsid w:val="00691E71"/>
    <w:rsid w:val="00694E03"/>
    <w:rsid w:val="00696633"/>
    <w:rsid w:val="006A367A"/>
    <w:rsid w:val="006B6638"/>
    <w:rsid w:val="006C08ED"/>
    <w:rsid w:val="006C24AC"/>
    <w:rsid w:val="006D6AEB"/>
    <w:rsid w:val="006E42C4"/>
    <w:rsid w:val="006F7167"/>
    <w:rsid w:val="0070504C"/>
    <w:rsid w:val="00706059"/>
    <w:rsid w:val="007252C3"/>
    <w:rsid w:val="0073026E"/>
    <w:rsid w:val="00732AB7"/>
    <w:rsid w:val="0073543A"/>
    <w:rsid w:val="007354CB"/>
    <w:rsid w:val="00752001"/>
    <w:rsid w:val="00752CC6"/>
    <w:rsid w:val="00752F00"/>
    <w:rsid w:val="0075312F"/>
    <w:rsid w:val="0075566A"/>
    <w:rsid w:val="0076315D"/>
    <w:rsid w:val="0076625B"/>
    <w:rsid w:val="00771CE8"/>
    <w:rsid w:val="00772E01"/>
    <w:rsid w:val="00774FB0"/>
    <w:rsid w:val="007763F7"/>
    <w:rsid w:val="00777058"/>
    <w:rsid w:val="007923B9"/>
    <w:rsid w:val="00793377"/>
    <w:rsid w:val="007A1958"/>
    <w:rsid w:val="007B041A"/>
    <w:rsid w:val="007B0D26"/>
    <w:rsid w:val="007B1B18"/>
    <w:rsid w:val="007B4F7E"/>
    <w:rsid w:val="007C0D66"/>
    <w:rsid w:val="007C22FD"/>
    <w:rsid w:val="007D2BCD"/>
    <w:rsid w:val="007D2C00"/>
    <w:rsid w:val="007D734E"/>
    <w:rsid w:val="007E1D76"/>
    <w:rsid w:val="007E2A38"/>
    <w:rsid w:val="007E51BB"/>
    <w:rsid w:val="007F7DED"/>
    <w:rsid w:val="00806824"/>
    <w:rsid w:val="00806C4B"/>
    <w:rsid w:val="00810E83"/>
    <w:rsid w:val="00811416"/>
    <w:rsid w:val="0082336E"/>
    <w:rsid w:val="00830F3D"/>
    <w:rsid w:val="00832252"/>
    <w:rsid w:val="00833B48"/>
    <w:rsid w:val="008368E2"/>
    <w:rsid w:val="00837ED3"/>
    <w:rsid w:val="0084753E"/>
    <w:rsid w:val="008548BE"/>
    <w:rsid w:val="00856512"/>
    <w:rsid w:val="008630B6"/>
    <w:rsid w:val="008653F7"/>
    <w:rsid w:val="00870AAC"/>
    <w:rsid w:val="00871290"/>
    <w:rsid w:val="008732D4"/>
    <w:rsid w:val="00883ECF"/>
    <w:rsid w:val="008A55B1"/>
    <w:rsid w:val="008B5B39"/>
    <w:rsid w:val="008C68ED"/>
    <w:rsid w:val="008E0F21"/>
    <w:rsid w:val="008E2192"/>
    <w:rsid w:val="008E7094"/>
    <w:rsid w:val="008F1329"/>
    <w:rsid w:val="008F3068"/>
    <w:rsid w:val="008F3123"/>
    <w:rsid w:val="008F5BC7"/>
    <w:rsid w:val="00902D09"/>
    <w:rsid w:val="00907A9C"/>
    <w:rsid w:val="00907B53"/>
    <w:rsid w:val="0091413F"/>
    <w:rsid w:val="0091708B"/>
    <w:rsid w:val="00923507"/>
    <w:rsid w:val="00926663"/>
    <w:rsid w:val="00927C0E"/>
    <w:rsid w:val="0093775D"/>
    <w:rsid w:val="00942144"/>
    <w:rsid w:val="0095777E"/>
    <w:rsid w:val="009609A2"/>
    <w:rsid w:val="00965824"/>
    <w:rsid w:val="0096672C"/>
    <w:rsid w:val="00982555"/>
    <w:rsid w:val="00985F0F"/>
    <w:rsid w:val="00993613"/>
    <w:rsid w:val="0099524C"/>
    <w:rsid w:val="009A1B10"/>
    <w:rsid w:val="009A3B55"/>
    <w:rsid w:val="009A3E4B"/>
    <w:rsid w:val="009B05E2"/>
    <w:rsid w:val="009B6875"/>
    <w:rsid w:val="009C4D66"/>
    <w:rsid w:val="009C7B1D"/>
    <w:rsid w:val="009D52F8"/>
    <w:rsid w:val="009D5F51"/>
    <w:rsid w:val="009E33B0"/>
    <w:rsid w:val="009E51E5"/>
    <w:rsid w:val="009F5873"/>
    <w:rsid w:val="009F61DF"/>
    <w:rsid w:val="00A014A3"/>
    <w:rsid w:val="00A0361B"/>
    <w:rsid w:val="00A06C01"/>
    <w:rsid w:val="00A15D07"/>
    <w:rsid w:val="00A1697B"/>
    <w:rsid w:val="00A3008A"/>
    <w:rsid w:val="00A33588"/>
    <w:rsid w:val="00A359DE"/>
    <w:rsid w:val="00A35E1D"/>
    <w:rsid w:val="00A440E1"/>
    <w:rsid w:val="00A4539F"/>
    <w:rsid w:val="00A528B7"/>
    <w:rsid w:val="00A53FE6"/>
    <w:rsid w:val="00A57C7B"/>
    <w:rsid w:val="00A63062"/>
    <w:rsid w:val="00A636E7"/>
    <w:rsid w:val="00A661F7"/>
    <w:rsid w:val="00A747A6"/>
    <w:rsid w:val="00A76882"/>
    <w:rsid w:val="00A80ABB"/>
    <w:rsid w:val="00A87D1F"/>
    <w:rsid w:val="00AA1A97"/>
    <w:rsid w:val="00AA2A76"/>
    <w:rsid w:val="00AA31A2"/>
    <w:rsid w:val="00AC0B25"/>
    <w:rsid w:val="00AC322A"/>
    <w:rsid w:val="00AC5097"/>
    <w:rsid w:val="00AC6760"/>
    <w:rsid w:val="00AD5484"/>
    <w:rsid w:val="00AD7B32"/>
    <w:rsid w:val="00AE6465"/>
    <w:rsid w:val="00AF133F"/>
    <w:rsid w:val="00AF2714"/>
    <w:rsid w:val="00AF62F1"/>
    <w:rsid w:val="00B05573"/>
    <w:rsid w:val="00B15811"/>
    <w:rsid w:val="00B15B73"/>
    <w:rsid w:val="00B21124"/>
    <w:rsid w:val="00B3071D"/>
    <w:rsid w:val="00B40CC3"/>
    <w:rsid w:val="00B42729"/>
    <w:rsid w:val="00B43C03"/>
    <w:rsid w:val="00B4771C"/>
    <w:rsid w:val="00B50552"/>
    <w:rsid w:val="00B54B44"/>
    <w:rsid w:val="00B57220"/>
    <w:rsid w:val="00B60003"/>
    <w:rsid w:val="00B617B5"/>
    <w:rsid w:val="00B62C32"/>
    <w:rsid w:val="00B70CF7"/>
    <w:rsid w:val="00B729D6"/>
    <w:rsid w:val="00B72D60"/>
    <w:rsid w:val="00B81FD3"/>
    <w:rsid w:val="00B94E99"/>
    <w:rsid w:val="00B96AC2"/>
    <w:rsid w:val="00BA7994"/>
    <w:rsid w:val="00BC3730"/>
    <w:rsid w:val="00BD0468"/>
    <w:rsid w:val="00BD1EE8"/>
    <w:rsid w:val="00BD2303"/>
    <w:rsid w:val="00BD385D"/>
    <w:rsid w:val="00BD756F"/>
    <w:rsid w:val="00BE1926"/>
    <w:rsid w:val="00BE7669"/>
    <w:rsid w:val="00BF27DE"/>
    <w:rsid w:val="00C016E5"/>
    <w:rsid w:val="00C06874"/>
    <w:rsid w:val="00C1729B"/>
    <w:rsid w:val="00C17C3F"/>
    <w:rsid w:val="00C2075B"/>
    <w:rsid w:val="00C21378"/>
    <w:rsid w:val="00C24660"/>
    <w:rsid w:val="00C312F1"/>
    <w:rsid w:val="00C50D63"/>
    <w:rsid w:val="00C5601C"/>
    <w:rsid w:val="00C64AF1"/>
    <w:rsid w:val="00C64C37"/>
    <w:rsid w:val="00C7048D"/>
    <w:rsid w:val="00C70F32"/>
    <w:rsid w:val="00C73353"/>
    <w:rsid w:val="00C832F7"/>
    <w:rsid w:val="00C843CB"/>
    <w:rsid w:val="00C91299"/>
    <w:rsid w:val="00C922D9"/>
    <w:rsid w:val="00C97A0B"/>
    <w:rsid w:val="00CB562D"/>
    <w:rsid w:val="00CC746E"/>
    <w:rsid w:val="00CD0E80"/>
    <w:rsid w:val="00CD166F"/>
    <w:rsid w:val="00CD2B57"/>
    <w:rsid w:val="00CE16C8"/>
    <w:rsid w:val="00CE18CC"/>
    <w:rsid w:val="00CE1E2A"/>
    <w:rsid w:val="00CF1D9E"/>
    <w:rsid w:val="00CF3DDC"/>
    <w:rsid w:val="00CF4A4C"/>
    <w:rsid w:val="00D03A9D"/>
    <w:rsid w:val="00D1002A"/>
    <w:rsid w:val="00D15E5C"/>
    <w:rsid w:val="00D16767"/>
    <w:rsid w:val="00D207D4"/>
    <w:rsid w:val="00D210C7"/>
    <w:rsid w:val="00D246DC"/>
    <w:rsid w:val="00D272D1"/>
    <w:rsid w:val="00D330D1"/>
    <w:rsid w:val="00D33392"/>
    <w:rsid w:val="00D42720"/>
    <w:rsid w:val="00D4743C"/>
    <w:rsid w:val="00D529E4"/>
    <w:rsid w:val="00D53468"/>
    <w:rsid w:val="00D56BD6"/>
    <w:rsid w:val="00D5727A"/>
    <w:rsid w:val="00D60FB1"/>
    <w:rsid w:val="00D65019"/>
    <w:rsid w:val="00D7242E"/>
    <w:rsid w:val="00D72FA1"/>
    <w:rsid w:val="00D73263"/>
    <w:rsid w:val="00D90C49"/>
    <w:rsid w:val="00D9174E"/>
    <w:rsid w:val="00DA7EDC"/>
    <w:rsid w:val="00DB62B1"/>
    <w:rsid w:val="00DC2336"/>
    <w:rsid w:val="00DC537A"/>
    <w:rsid w:val="00DC6B75"/>
    <w:rsid w:val="00DD24D8"/>
    <w:rsid w:val="00DD388D"/>
    <w:rsid w:val="00DD3CAC"/>
    <w:rsid w:val="00DD3EE5"/>
    <w:rsid w:val="00DD642D"/>
    <w:rsid w:val="00DF244E"/>
    <w:rsid w:val="00DF5496"/>
    <w:rsid w:val="00DF57CE"/>
    <w:rsid w:val="00DF6EC5"/>
    <w:rsid w:val="00E01F55"/>
    <w:rsid w:val="00E02C8B"/>
    <w:rsid w:val="00E17660"/>
    <w:rsid w:val="00E26804"/>
    <w:rsid w:val="00E312C4"/>
    <w:rsid w:val="00E47448"/>
    <w:rsid w:val="00E50A36"/>
    <w:rsid w:val="00E54CB5"/>
    <w:rsid w:val="00E54F08"/>
    <w:rsid w:val="00E56E73"/>
    <w:rsid w:val="00E6301D"/>
    <w:rsid w:val="00E7586B"/>
    <w:rsid w:val="00E829D6"/>
    <w:rsid w:val="00E85C9C"/>
    <w:rsid w:val="00E86C45"/>
    <w:rsid w:val="00E93B31"/>
    <w:rsid w:val="00E94263"/>
    <w:rsid w:val="00E96696"/>
    <w:rsid w:val="00EA068F"/>
    <w:rsid w:val="00EA4B44"/>
    <w:rsid w:val="00EB5ECA"/>
    <w:rsid w:val="00EB617D"/>
    <w:rsid w:val="00EC26E0"/>
    <w:rsid w:val="00ED0FED"/>
    <w:rsid w:val="00ED31B6"/>
    <w:rsid w:val="00ED4C47"/>
    <w:rsid w:val="00ED4F92"/>
    <w:rsid w:val="00EE1EC0"/>
    <w:rsid w:val="00EE69A8"/>
    <w:rsid w:val="00EF1436"/>
    <w:rsid w:val="00F008D1"/>
    <w:rsid w:val="00F062D8"/>
    <w:rsid w:val="00F1537C"/>
    <w:rsid w:val="00F15512"/>
    <w:rsid w:val="00F15AE1"/>
    <w:rsid w:val="00F20645"/>
    <w:rsid w:val="00F25F4C"/>
    <w:rsid w:val="00F30C02"/>
    <w:rsid w:val="00F32B2E"/>
    <w:rsid w:val="00F40616"/>
    <w:rsid w:val="00F42409"/>
    <w:rsid w:val="00F44434"/>
    <w:rsid w:val="00F60F94"/>
    <w:rsid w:val="00F62D40"/>
    <w:rsid w:val="00F66057"/>
    <w:rsid w:val="00F66712"/>
    <w:rsid w:val="00F67725"/>
    <w:rsid w:val="00F71B94"/>
    <w:rsid w:val="00F73843"/>
    <w:rsid w:val="00F76B35"/>
    <w:rsid w:val="00F85705"/>
    <w:rsid w:val="00F927D4"/>
    <w:rsid w:val="00F943C2"/>
    <w:rsid w:val="00F96B1B"/>
    <w:rsid w:val="00FA0295"/>
    <w:rsid w:val="00FA0614"/>
    <w:rsid w:val="00FA0A55"/>
    <w:rsid w:val="00FA4FBA"/>
    <w:rsid w:val="00FA6360"/>
    <w:rsid w:val="00FA7061"/>
    <w:rsid w:val="00FB3EB1"/>
    <w:rsid w:val="00FC0FC3"/>
    <w:rsid w:val="00FC21A8"/>
    <w:rsid w:val="00FD025E"/>
    <w:rsid w:val="00FD12A6"/>
    <w:rsid w:val="00FF074B"/>
    <w:rsid w:val="00FF25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9F92A"/>
  <w15:docId w15:val="{A93968B6-F77F-411A-ABE3-C0064727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4E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C635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6356"/>
    <w:pPr>
      <w:keepNext/>
      <w:outlineLvl w:val="2"/>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04E6"/>
    <w:pPr>
      <w:tabs>
        <w:tab w:val="center" w:pos="4320"/>
        <w:tab w:val="right" w:pos="8640"/>
      </w:tabs>
    </w:pPr>
  </w:style>
  <w:style w:type="character" w:customStyle="1" w:styleId="FooterChar">
    <w:name w:val="Footer Char"/>
    <w:basedOn w:val="DefaultParagraphFont"/>
    <w:link w:val="Footer"/>
    <w:rsid w:val="003004E6"/>
    <w:rPr>
      <w:rFonts w:ascii="Times New Roman" w:eastAsia="Times New Roman" w:hAnsi="Times New Roman" w:cs="Times New Roman"/>
      <w:sz w:val="28"/>
      <w:szCs w:val="28"/>
    </w:rPr>
  </w:style>
  <w:style w:type="character" w:styleId="PageNumber">
    <w:name w:val="page number"/>
    <w:basedOn w:val="DefaultParagraphFont"/>
    <w:rsid w:val="003004E6"/>
  </w:style>
  <w:style w:type="paragraph" w:styleId="ListParagraph">
    <w:name w:val="List Paragraph"/>
    <w:basedOn w:val="Normal"/>
    <w:uiPriority w:val="34"/>
    <w:qFormat/>
    <w:rsid w:val="00811416"/>
    <w:pPr>
      <w:ind w:left="720"/>
      <w:contextualSpacing/>
    </w:pPr>
  </w:style>
  <w:style w:type="paragraph" w:styleId="Header">
    <w:name w:val="header"/>
    <w:basedOn w:val="Normal"/>
    <w:link w:val="HeaderChar"/>
    <w:uiPriority w:val="99"/>
    <w:unhideWhenUsed/>
    <w:rsid w:val="00F008D1"/>
    <w:pPr>
      <w:tabs>
        <w:tab w:val="center" w:pos="4680"/>
        <w:tab w:val="right" w:pos="9360"/>
      </w:tabs>
    </w:pPr>
  </w:style>
  <w:style w:type="character" w:customStyle="1" w:styleId="HeaderChar">
    <w:name w:val="Header Char"/>
    <w:basedOn w:val="DefaultParagraphFont"/>
    <w:link w:val="Header"/>
    <w:uiPriority w:val="99"/>
    <w:rsid w:val="00F008D1"/>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008D1"/>
    <w:rPr>
      <w:rFonts w:ascii="Segoe UI" w:hAnsi="Segoe UI"/>
      <w:sz w:val="18"/>
      <w:szCs w:val="18"/>
    </w:rPr>
  </w:style>
  <w:style w:type="character" w:customStyle="1" w:styleId="BalloonTextChar">
    <w:name w:val="Balloon Text Char"/>
    <w:basedOn w:val="DefaultParagraphFont"/>
    <w:link w:val="BalloonText"/>
    <w:uiPriority w:val="99"/>
    <w:semiHidden/>
    <w:rsid w:val="00F008D1"/>
    <w:rPr>
      <w:rFonts w:ascii="Segoe UI" w:eastAsia="Times New Roman" w:hAnsi="Segoe UI" w:cs="Times New Roman"/>
      <w:sz w:val="18"/>
      <w:szCs w:val="18"/>
    </w:rPr>
  </w:style>
  <w:style w:type="character" w:customStyle="1" w:styleId="Heading1Char">
    <w:name w:val="Heading 1 Char"/>
    <w:basedOn w:val="DefaultParagraphFont"/>
    <w:link w:val="Heading1"/>
    <w:rsid w:val="002C635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6356"/>
    <w:rPr>
      <w:rFonts w:ascii="VNI-Times" w:eastAsia="Times New Roman" w:hAnsi="VNI-Times" w:cs="Times New Roman"/>
      <w:b/>
      <w:sz w:val="26"/>
      <w:szCs w:val="20"/>
    </w:rPr>
  </w:style>
  <w:style w:type="table" w:styleId="TableGrid">
    <w:name w:val="Table Grid"/>
    <w:basedOn w:val="TableNormal"/>
    <w:uiPriority w:val="59"/>
    <w:rsid w:val="0013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D166F"/>
    <w:pPr>
      <w:ind w:firstLine="851"/>
    </w:pPr>
    <w:rPr>
      <w:rFonts w:ascii="VNI-Times" w:hAnsi="VNI-Times"/>
      <w:szCs w:val="20"/>
    </w:rPr>
  </w:style>
  <w:style w:type="character" w:customStyle="1" w:styleId="BodyTextIndentChar">
    <w:name w:val="Body Text Indent Char"/>
    <w:basedOn w:val="DefaultParagraphFont"/>
    <w:link w:val="BodyTextIndent"/>
    <w:rsid w:val="00CD166F"/>
    <w:rPr>
      <w:rFonts w:ascii="VNI-Times" w:eastAsia="Times New Roman" w:hAnsi="VNI-Times" w:cs="Times New Roman"/>
      <w:sz w:val="28"/>
      <w:szCs w:val="20"/>
    </w:rPr>
  </w:style>
  <w:style w:type="paragraph" w:styleId="BodyTextIndent2">
    <w:name w:val="Body Text Indent 2"/>
    <w:basedOn w:val="Normal"/>
    <w:link w:val="BodyTextIndent2Char"/>
    <w:uiPriority w:val="99"/>
    <w:semiHidden/>
    <w:unhideWhenUsed/>
    <w:rsid w:val="00FD12A6"/>
    <w:pPr>
      <w:spacing w:after="120" w:line="480" w:lineRule="auto"/>
      <w:ind w:left="283"/>
    </w:pPr>
  </w:style>
  <w:style w:type="character" w:customStyle="1" w:styleId="BodyTextIndent2Char">
    <w:name w:val="Body Text Indent 2 Char"/>
    <w:basedOn w:val="DefaultParagraphFont"/>
    <w:link w:val="BodyTextIndent2"/>
    <w:uiPriority w:val="99"/>
    <w:semiHidden/>
    <w:rsid w:val="00FD12A6"/>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rsid w:val="006C24AC"/>
    <w:pPr>
      <w:spacing w:after="120"/>
    </w:pPr>
  </w:style>
  <w:style w:type="character" w:customStyle="1" w:styleId="BodyTextChar">
    <w:name w:val="Body Text Char"/>
    <w:basedOn w:val="DefaultParagraphFont"/>
    <w:link w:val="BodyText"/>
    <w:uiPriority w:val="99"/>
    <w:semiHidden/>
    <w:rsid w:val="006C24AC"/>
    <w:rPr>
      <w:rFonts w:ascii="Times New Roman" w:eastAsia="Times New Roman" w:hAnsi="Times New Roman" w:cs="Times New Roman"/>
      <w:sz w:val="28"/>
      <w:szCs w:val="28"/>
    </w:rPr>
  </w:style>
  <w:style w:type="character" w:customStyle="1" w:styleId="04BodyChar">
    <w:name w:val="04. Body Char"/>
    <w:link w:val="04Body"/>
    <w:locked/>
    <w:rsid w:val="00030AD6"/>
    <w:rPr>
      <w:sz w:val="28"/>
      <w:szCs w:val="26"/>
    </w:rPr>
  </w:style>
  <w:style w:type="paragraph" w:customStyle="1" w:styleId="04Body">
    <w:name w:val="04. Body"/>
    <w:basedOn w:val="Normal"/>
    <w:link w:val="04BodyChar"/>
    <w:qFormat/>
    <w:rsid w:val="00030AD6"/>
    <w:pPr>
      <w:spacing w:before="120" w:after="120" w:line="264" w:lineRule="auto"/>
      <w:ind w:firstLine="720"/>
      <w:jc w:val="both"/>
    </w:pPr>
    <w:rPr>
      <w:rFonts w:asciiTheme="minorHAnsi" w:eastAsiaTheme="minorHAnsi" w:hAnsiTheme="minorHAnsi" w:cstheme="min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8B28-CD0D-45CD-8D39-295653C7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HoanhNam</dc:creator>
  <cp:lastModifiedBy>VTBD003</cp:lastModifiedBy>
  <cp:revision>2</cp:revision>
  <cp:lastPrinted>2022-08-01T01:37:00Z</cp:lastPrinted>
  <dcterms:created xsi:type="dcterms:W3CDTF">2024-10-14T09:03:00Z</dcterms:created>
  <dcterms:modified xsi:type="dcterms:W3CDTF">2024-10-14T09:03:00Z</dcterms:modified>
</cp:coreProperties>
</file>