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369"/>
        <w:gridCol w:w="6378"/>
      </w:tblGrid>
      <w:tr w:rsidR="00E45048" w:rsidRPr="009678E0" w:rsidTr="005F4E75">
        <w:tc>
          <w:tcPr>
            <w:tcW w:w="3369" w:type="dxa"/>
          </w:tcPr>
          <w:p w:rsidR="00E45048" w:rsidRPr="009678E0" w:rsidRDefault="00E45048" w:rsidP="005F4E75">
            <w:pPr>
              <w:jc w:val="center"/>
              <w:rPr>
                <w:b/>
                <w:sz w:val="26"/>
                <w:szCs w:val="26"/>
              </w:rPr>
            </w:pPr>
            <w:r w:rsidRPr="009678E0">
              <w:rPr>
                <w:b/>
                <w:sz w:val="26"/>
                <w:szCs w:val="26"/>
              </w:rPr>
              <w:t xml:space="preserve">HỘI ĐỒNG NHÂN DÂN </w:t>
            </w:r>
          </w:p>
          <w:p w:rsidR="00E45048" w:rsidRPr="009678E0" w:rsidRDefault="00E45048" w:rsidP="005F4E75">
            <w:pPr>
              <w:jc w:val="center"/>
              <w:rPr>
                <w:b/>
                <w:sz w:val="26"/>
                <w:szCs w:val="26"/>
              </w:rPr>
            </w:pPr>
            <w:r w:rsidRPr="009678E0">
              <w:rPr>
                <w:b/>
                <w:sz w:val="26"/>
                <w:szCs w:val="26"/>
              </w:rPr>
              <w:t>XÃ LONG HÒA</w:t>
            </w:r>
          </w:p>
          <w:p w:rsidR="00E45048" w:rsidRPr="009678E0" w:rsidRDefault="00E45048" w:rsidP="005F4E75">
            <w:pPr>
              <w:spacing w:before="240" w:after="120"/>
              <w:jc w:val="center"/>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601345</wp:posOffset>
                      </wp:positionH>
                      <wp:positionV relativeFrom="paragraph">
                        <wp:posOffset>16510</wp:posOffset>
                      </wp:positionV>
                      <wp:extent cx="709295" cy="635"/>
                      <wp:effectExtent l="10795" t="6985" r="1333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7.35pt;margin-top:1.3pt;width:55.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Z4Jw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"/>
                  </w:pict>
                </mc:Fallback>
              </mc:AlternateContent>
            </w:r>
            <w:r w:rsidRPr="009678E0">
              <w:rPr>
                <w:sz w:val="26"/>
                <w:szCs w:val="26"/>
              </w:rPr>
              <w:t xml:space="preserve">Số:       /NQ-HĐND  </w:t>
            </w:r>
          </w:p>
        </w:tc>
        <w:tc>
          <w:tcPr>
            <w:tcW w:w="6378" w:type="dxa"/>
          </w:tcPr>
          <w:p w:rsidR="00E45048" w:rsidRPr="009678E0" w:rsidRDefault="00E45048" w:rsidP="005F4E75">
            <w:pPr>
              <w:jc w:val="center"/>
              <w:rPr>
                <w:b/>
                <w:sz w:val="26"/>
                <w:szCs w:val="26"/>
              </w:rPr>
            </w:pPr>
            <w:r w:rsidRPr="009678E0">
              <w:rPr>
                <w:b/>
                <w:sz w:val="26"/>
                <w:szCs w:val="26"/>
              </w:rPr>
              <w:t>CỘNG HÒA XÃ HỘI CHỦ NGHĨA VIỆT NAM</w:t>
            </w:r>
          </w:p>
          <w:p w:rsidR="00E45048" w:rsidRPr="009678E0" w:rsidRDefault="00E45048" w:rsidP="005F4E75">
            <w:pPr>
              <w:jc w:val="center"/>
              <w:rPr>
                <w:b/>
                <w:szCs w:val="28"/>
              </w:rPr>
            </w:pPr>
            <w:r w:rsidRPr="009678E0">
              <w:rPr>
                <w:b/>
                <w:szCs w:val="28"/>
              </w:rPr>
              <w:t>Độc lập – Tự do – Hạnh phúc</w:t>
            </w:r>
          </w:p>
          <w:p w:rsidR="00E45048" w:rsidRPr="009678E0" w:rsidRDefault="00E45048" w:rsidP="005F4E75">
            <w:pPr>
              <w:spacing w:before="240"/>
              <w:jc w:val="center"/>
              <w:rPr>
                <w:i/>
                <w:szCs w:val="28"/>
              </w:rPr>
            </w:pPr>
            <w:r>
              <w:rPr>
                <w:b/>
                <w:noProof/>
                <w:szCs w:val="28"/>
              </w:rPr>
              <mc:AlternateContent>
                <mc:Choice Requires="wps">
                  <w:drawing>
                    <wp:anchor distT="0" distB="0" distL="114300" distR="114300" simplePos="0" relativeHeight="251664384" behindDoc="0" locked="0" layoutInCell="1" allowOverlap="1">
                      <wp:simplePos x="0" y="0"/>
                      <wp:positionH relativeFrom="column">
                        <wp:posOffset>858520</wp:posOffset>
                      </wp:positionH>
                      <wp:positionV relativeFrom="paragraph">
                        <wp:posOffset>35560</wp:posOffset>
                      </wp:positionV>
                      <wp:extent cx="2196465" cy="0"/>
                      <wp:effectExtent l="10795" t="6985" r="1206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7.6pt;margin-top:2.8pt;width:172.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Z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"/>
                  </w:pict>
                </mc:Fallback>
              </mc:AlternateContent>
            </w:r>
            <w:r w:rsidRPr="009678E0">
              <w:rPr>
                <w:i/>
                <w:szCs w:val="28"/>
              </w:rPr>
              <w:t xml:space="preserve">Long Hòa, ngày      tháng  </w:t>
            </w:r>
            <w:r>
              <w:rPr>
                <w:i/>
                <w:szCs w:val="28"/>
              </w:rPr>
              <w:t xml:space="preserve"> </w:t>
            </w:r>
            <w:r w:rsidRPr="009678E0">
              <w:rPr>
                <w:i/>
                <w:szCs w:val="28"/>
              </w:rPr>
              <w:t xml:space="preserve">  năm 2024</w:t>
            </w:r>
          </w:p>
        </w:tc>
      </w:tr>
    </w:tbl>
    <w:p w:rsidR="00480A39" w:rsidRPr="004A4351" w:rsidRDefault="00480A39" w:rsidP="00D84DA6">
      <w:pPr>
        <w:tabs>
          <w:tab w:val="left" w:pos="933"/>
          <w:tab w:val="center" w:pos="4702"/>
        </w:tabs>
        <w:spacing w:before="480"/>
        <w:jc w:val="center"/>
        <w:rPr>
          <w:b/>
          <w:sz w:val="28"/>
          <w:szCs w:val="28"/>
        </w:rPr>
      </w:pPr>
      <w:r w:rsidRPr="004A4351">
        <w:rPr>
          <w:b/>
          <w:sz w:val="28"/>
          <w:szCs w:val="28"/>
        </w:rPr>
        <w:t>NGHỊ QUYẾT</w:t>
      </w:r>
    </w:p>
    <w:p w:rsidR="00480A39" w:rsidRPr="004A4351" w:rsidRDefault="00480A39" w:rsidP="00480A39">
      <w:pPr>
        <w:jc w:val="center"/>
        <w:rPr>
          <w:b/>
          <w:sz w:val="28"/>
          <w:szCs w:val="28"/>
        </w:rPr>
      </w:pPr>
      <w:bookmarkStart w:id="0" w:name="_GoBack"/>
      <w:r w:rsidRPr="004A4351">
        <w:rPr>
          <w:b/>
          <w:sz w:val="28"/>
          <w:szCs w:val="28"/>
        </w:rPr>
        <w:t xml:space="preserve">Về </w:t>
      </w:r>
      <w:r w:rsidR="00D84DA6" w:rsidRPr="004A4351">
        <w:rPr>
          <w:b/>
          <w:sz w:val="28"/>
          <w:szCs w:val="28"/>
        </w:rPr>
        <w:t>k</w:t>
      </w:r>
      <w:r w:rsidRPr="004A4351">
        <w:rPr>
          <w:b/>
          <w:sz w:val="28"/>
          <w:szCs w:val="28"/>
        </w:rPr>
        <w:t>ế hoạ</w:t>
      </w:r>
      <w:r w:rsidR="009162DD" w:rsidRPr="004A4351">
        <w:rPr>
          <w:b/>
          <w:sz w:val="28"/>
          <w:szCs w:val="28"/>
        </w:rPr>
        <w:t xml:space="preserve">ch phát triển </w:t>
      </w:r>
      <w:r w:rsidR="00D84DA6" w:rsidRPr="004A4351">
        <w:rPr>
          <w:b/>
          <w:sz w:val="28"/>
          <w:szCs w:val="28"/>
        </w:rPr>
        <w:t>k</w:t>
      </w:r>
      <w:r w:rsidR="009162DD" w:rsidRPr="004A4351">
        <w:rPr>
          <w:b/>
          <w:sz w:val="28"/>
          <w:szCs w:val="28"/>
        </w:rPr>
        <w:t xml:space="preserve">inh tế - </w:t>
      </w:r>
      <w:r w:rsidR="00D84DA6" w:rsidRPr="004A4351">
        <w:rPr>
          <w:b/>
          <w:sz w:val="28"/>
          <w:szCs w:val="28"/>
        </w:rPr>
        <w:t>x</w:t>
      </w:r>
      <w:r w:rsidR="009162DD" w:rsidRPr="004A4351">
        <w:rPr>
          <w:b/>
          <w:sz w:val="28"/>
          <w:szCs w:val="28"/>
        </w:rPr>
        <w:t xml:space="preserve">ã hội </w:t>
      </w:r>
      <w:r w:rsidRPr="004A4351">
        <w:rPr>
          <w:b/>
          <w:sz w:val="28"/>
          <w:szCs w:val="28"/>
        </w:rPr>
        <w:t>năm 20</w:t>
      </w:r>
      <w:r w:rsidR="00665361" w:rsidRPr="004A4351">
        <w:rPr>
          <w:b/>
          <w:sz w:val="28"/>
          <w:szCs w:val="28"/>
        </w:rPr>
        <w:t>2</w:t>
      </w:r>
      <w:r w:rsidR="004A4351" w:rsidRPr="004A4351">
        <w:rPr>
          <w:b/>
          <w:sz w:val="28"/>
          <w:szCs w:val="28"/>
        </w:rPr>
        <w:t>5</w:t>
      </w:r>
    </w:p>
    <w:bookmarkEnd w:id="0"/>
    <w:p w:rsidR="00480A39" w:rsidRPr="004A4351" w:rsidRDefault="00480A39" w:rsidP="00480A39">
      <w:pPr>
        <w:jc w:val="center"/>
        <w:rPr>
          <w:b/>
          <w:color w:val="FF0000"/>
          <w:sz w:val="28"/>
          <w:szCs w:val="28"/>
        </w:rPr>
      </w:pPr>
      <w:r w:rsidRPr="004A4351">
        <w:rPr>
          <w:b/>
          <w:noProof/>
          <w:color w:val="FF0000"/>
          <w:sz w:val="28"/>
          <w:szCs w:val="28"/>
        </w:rPr>
        <mc:AlternateContent>
          <mc:Choice Requires="wps">
            <w:drawing>
              <wp:anchor distT="4294967295" distB="4294967295" distL="114300" distR="114300" simplePos="0" relativeHeight="251661312" behindDoc="0" locked="0" layoutInCell="1" allowOverlap="1" wp14:anchorId="015512F7" wp14:editId="37C5494D">
                <wp:simplePos x="0" y="0"/>
                <wp:positionH relativeFrom="column">
                  <wp:posOffset>2101215</wp:posOffset>
                </wp:positionH>
                <wp:positionV relativeFrom="paragraph">
                  <wp:posOffset>40004</wp:posOffset>
                </wp:positionV>
                <wp:extent cx="1552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45pt,3.15pt" to="28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pI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"/>
            </w:pict>
          </mc:Fallback>
        </mc:AlternateContent>
      </w:r>
    </w:p>
    <w:p w:rsidR="00480A39" w:rsidRPr="004A4351" w:rsidRDefault="00480A39" w:rsidP="00480A39">
      <w:pPr>
        <w:spacing w:before="240"/>
        <w:jc w:val="center"/>
        <w:rPr>
          <w:b/>
          <w:sz w:val="28"/>
          <w:szCs w:val="28"/>
        </w:rPr>
      </w:pPr>
      <w:r w:rsidRPr="004A4351">
        <w:rPr>
          <w:b/>
          <w:sz w:val="28"/>
          <w:szCs w:val="28"/>
        </w:rPr>
        <w:t>HỘI ĐỒNG NHÂN DÂN XÃ LONG HÒA</w:t>
      </w:r>
    </w:p>
    <w:p w:rsidR="00480A39" w:rsidRPr="004A4351" w:rsidRDefault="00480A39" w:rsidP="00480A39">
      <w:pPr>
        <w:spacing w:after="240"/>
        <w:jc w:val="center"/>
        <w:rPr>
          <w:b/>
          <w:sz w:val="28"/>
          <w:szCs w:val="28"/>
        </w:rPr>
      </w:pPr>
      <w:r w:rsidRPr="004A4351">
        <w:rPr>
          <w:b/>
          <w:sz w:val="28"/>
          <w:szCs w:val="28"/>
        </w:rPr>
        <w:t>KHÓA X</w:t>
      </w:r>
      <w:r w:rsidR="00E32B04" w:rsidRPr="004A4351">
        <w:rPr>
          <w:b/>
          <w:sz w:val="28"/>
          <w:szCs w:val="28"/>
        </w:rPr>
        <w:t>I</w:t>
      </w:r>
      <w:r w:rsidRPr="004A4351">
        <w:rPr>
          <w:b/>
          <w:sz w:val="28"/>
          <w:szCs w:val="28"/>
        </w:rPr>
        <w:t xml:space="preserve">I – KỲ HỌP THỨ </w:t>
      </w:r>
      <w:r w:rsidR="00A33A4F">
        <w:rPr>
          <w:b/>
          <w:sz w:val="28"/>
          <w:szCs w:val="28"/>
        </w:rPr>
        <w:t>10</w:t>
      </w:r>
    </w:p>
    <w:p w:rsidR="00BB7E13" w:rsidRPr="004A4351" w:rsidRDefault="00E32B04" w:rsidP="001A6B22">
      <w:pPr>
        <w:spacing w:before="120" w:after="120"/>
        <w:jc w:val="both"/>
        <w:rPr>
          <w:i/>
          <w:spacing w:val="2"/>
          <w:sz w:val="28"/>
          <w:szCs w:val="28"/>
        </w:rPr>
      </w:pPr>
      <w:r w:rsidRPr="004A4351">
        <w:rPr>
          <w:i/>
          <w:color w:val="FF0000"/>
          <w:spacing w:val="2"/>
          <w:sz w:val="26"/>
          <w:szCs w:val="26"/>
        </w:rPr>
        <w:tab/>
      </w:r>
      <w:r w:rsidRPr="004A4351">
        <w:rPr>
          <w:i/>
          <w:spacing w:val="2"/>
          <w:sz w:val="28"/>
          <w:szCs w:val="28"/>
        </w:rPr>
        <w:t xml:space="preserve">Căn cứ Luật Tổ chức chính quyền địa phương ngày 19 tháng 6 năm 2015; </w:t>
      </w:r>
    </w:p>
    <w:p w:rsidR="00E32B04" w:rsidRPr="004A4351" w:rsidRDefault="00BB7E13" w:rsidP="001A6B22">
      <w:pPr>
        <w:spacing w:before="120" w:after="120"/>
        <w:jc w:val="both"/>
        <w:rPr>
          <w:i/>
          <w:sz w:val="28"/>
          <w:szCs w:val="28"/>
        </w:rPr>
      </w:pPr>
      <w:r w:rsidRPr="004A4351">
        <w:rPr>
          <w:i/>
          <w:spacing w:val="2"/>
          <w:sz w:val="28"/>
          <w:szCs w:val="28"/>
        </w:rPr>
        <w:tab/>
      </w:r>
      <w:r w:rsidR="00E32B04" w:rsidRPr="004A4351">
        <w:rPr>
          <w:i/>
          <w:sz w:val="28"/>
          <w:szCs w:val="28"/>
        </w:rPr>
        <w:t>Căn cứ Luật sửa đổi, bổ sung một số điều của Luật Tổ chức Chính phủ và Luật Tổ chức chính quyền địa phương ngày 22 tháng 11 năm 2019;</w:t>
      </w:r>
    </w:p>
    <w:p w:rsidR="002525A0" w:rsidRPr="00E45048" w:rsidRDefault="009162DD" w:rsidP="001A6B22">
      <w:pPr>
        <w:spacing w:before="120" w:after="120"/>
        <w:ind w:firstLine="720"/>
        <w:jc w:val="both"/>
        <w:rPr>
          <w:i/>
          <w:sz w:val="28"/>
          <w:szCs w:val="28"/>
        </w:rPr>
      </w:pPr>
      <w:r w:rsidRPr="004A4351">
        <w:rPr>
          <w:i/>
          <w:sz w:val="28"/>
          <w:szCs w:val="28"/>
        </w:rPr>
        <w:t>Sau khi x</w:t>
      </w:r>
      <w:r w:rsidR="00FF548A" w:rsidRPr="004A4351">
        <w:rPr>
          <w:i/>
          <w:sz w:val="28"/>
          <w:szCs w:val="28"/>
        </w:rPr>
        <w:t>em x</w:t>
      </w:r>
      <w:r w:rsidR="00480A39" w:rsidRPr="004A4351">
        <w:rPr>
          <w:i/>
          <w:sz w:val="28"/>
          <w:szCs w:val="28"/>
        </w:rPr>
        <w:t xml:space="preserve">ét </w:t>
      </w:r>
      <w:r w:rsidR="00FF548A" w:rsidRPr="004A4351">
        <w:rPr>
          <w:i/>
          <w:sz w:val="28"/>
          <w:szCs w:val="28"/>
        </w:rPr>
        <w:t>báo c</w:t>
      </w:r>
      <w:r w:rsidR="00FF548A" w:rsidRPr="00B23187">
        <w:rPr>
          <w:i/>
          <w:sz w:val="28"/>
          <w:szCs w:val="28"/>
        </w:rPr>
        <w:t xml:space="preserve">áo </w:t>
      </w:r>
      <w:r w:rsidR="00480A39" w:rsidRPr="00B23187">
        <w:rPr>
          <w:i/>
          <w:sz w:val="28"/>
          <w:szCs w:val="28"/>
        </w:rPr>
        <w:t>số</w:t>
      </w:r>
      <w:r w:rsidR="00B23187" w:rsidRPr="00B23187">
        <w:rPr>
          <w:i/>
          <w:sz w:val="28"/>
          <w:szCs w:val="28"/>
        </w:rPr>
        <w:t xml:space="preserve"> 910</w:t>
      </w:r>
      <w:r w:rsidR="00480A39" w:rsidRPr="00B23187">
        <w:rPr>
          <w:i/>
          <w:sz w:val="28"/>
          <w:szCs w:val="28"/>
        </w:rPr>
        <w:t>/</w:t>
      </w:r>
      <w:r w:rsidR="00FF548A" w:rsidRPr="00B23187">
        <w:rPr>
          <w:i/>
          <w:sz w:val="28"/>
          <w:szCs w:val="28"/>
        </w:rPr>
        <w:t>B</w:t>
      </w:r>
      <w:r w:rsidRPr="00B23187">
        <w:rPr>
          <w:i/>
          <w:sz w:val="28"/>
          <w:szCs w:val="28"/>
        </w:rPr>
        <w:t>C</w:t>
      </w:r>
      <w:r w:rsidR="00FF548A" w:rsidRPr="00B23187">
        <w:rPr>
          <w:i/>
          <w:sz w:val="28"/>
          <w:szCs w:val="28"/>
        </w:rPr>
        <w:t>-UBND ngày</w:t>
      </w:r>
      <w:r w:rsidR="00B23187" w:rsidRPr="00B23187">
        <w:rPr>
          <w:i/>
          <w:sz w:val="28"/>
          <w:szCs w:val="28"/>
        </w:rPr>
        <w:t xml:space="preserve"> 17 </w:t>
      </w:r>
      <w:r w:rsidR="00480A39" w:rsidRPr="00F8769F">
        <w:rPr>
          <w:i/>
          <w:sz w:val="28"/>
          <w:szCs w:val="28"/>
        </w:rPr>
        <w:t>tháng</w:t>
      </w:r>
      <w:r w:rsidR="00F8769F" w:rsidRPr="00F8769F">
        <w:rPr>
          <w:i/>
          <w:sz w:val="28"/>
          <w:szCs w:val="28"/>
        </w:rPr>
        <w:t xml:space="preserve"> 12</w:t>
      </w:r>
      <w:r w:rsidR="00945B69" w:rsidRPr="00F8769F">
        <w:rPr>
          <w:i/>
          <w:sz w:val="28"/>
          <w:szCs w:val="28"/>
        </w:rPr>
        <w:t xml:space="preserve"> </w:t>
      </w:r>
      <w:r w:rsidR="00480A39" w:rsidRPr="00F8769F">
        <w:rPr>
          <w:i/>
          <w:sz w:val="28"/>
          <w:szCs w:val="28"/>
        </w:rPr>
        <w:t>năm 20</w:t>
      </w:r>
      <w:r w:rsidR="00A053D7" w:rsidRPr="00F8769F">
        <w:rPr>
          <w:i/>
          <w:sz w:val="28"/>
          <w:szCs w:val="28"/>
        </w:rPr>
        <w:t>2</w:t>
      </w:r>
      <w:r w:rsidR="004A4351" w:rsidRPr="00F8769F">
        <w:rPr>
          <w:i/>
          <w:sz w:val="28"/>
          <w:szCs w:val="28"/>
        </w:rPr>
        <w:t>4</w:t>
      </w:r>
      <w:r w:rsidR="00D84DA6" w:rsidRPr="00F8769F">
        <w:rPr>
          <w:i/>
          <w:sz w:val="28"/>
          <w:szCs w:val="28"/>
        </w:rPr>
        <w:t xml:space="preserve"> của Ủy ban nhân dân xã</w:t>
      </w:r>
      <w:r w:rsidR="00480A39" w:rsidRPr="00F8769F">
        <w:rPr>
          <w:i/>
          <w:sz w:val="28"/>
          <w:szCs w:val="28"/>
        </w:rPr>
        <w:t>;</w:t>
      </w:r>
      <w:r w:rsidR="002525A0" w:rsidRPr="00E45048">
        <w:rPr>
          <w:i/>
          <w:sz w:val="28"/>
          <w:szCs w:val="28"/>
        </w:rPr>
        <w:t xml:space="preserve"> Báo cáo thẩm tra của các Ban Hội đồng nhân dân xã và ý kiến của các đại biểu Hội đồng nhân dân xã</w:t>
      </w:r>
      <w:r w:rsidR="002525A0" w:rsidRPr="004A4351">
        <w:rPr>
          <w:i/>
          <w:sz w:val="28"/>
          <w:szCs w:val="28"/>
          <w:lang w:val="vi-VN"/>
        </w:rPr>
        <w:t xml:space="preserve"> tại kỳ họp</w:t>
      </w:r>
      <w:r w:rsidR="002C3BE5" w:rsidRPr="004A4351">
        <w:rPr>
          <w:i/>
          <w:sz w:val="28"/>
          <w:szCs w:val="28"/>
        </w:rPr>
        <w:t>.</w:t>
      </w:r>
    </w:p>
    <w:p w:rsidR="00480A39" w:rsidRPr="00C8304C" w:rsidRDefault="00480A39" w:rsidP="001A6B22">
      <w:pPr>
        <w:spacing w:before="120" w:after="120"/>
        <w:jc w:val="center"/>
        <w:rPr>
          <w:b/>
          <w:sz w:val="28"/>
          <w:szCs w:val="28"/>
        </w:rPr>
      </w:pPr>
      <w:r w:rsidRPr="00C8304C">
        <w:rPr>
          <w:b/>
          <w:sz w:val="28"/>
          <w:szCs w:val="28"/>
        </w:rPr>
        <w:t>QUYẾT NGHỊ:</w:t>
      </w:r>
    </w:p>
    <w:p w:rsidR="002525A0" w:rsidRPr="00C8304C" w:rsidRDefault="00480A39" w:rsidP="001A6B22">
      <w:pPr>
        <w:shd w:val="clear" w:color="auto" w:fill="FFFFFF"/>
        <w:spacing w:before="120" w:after="120"/>
        <w:ind w:firstLine="709"/>
        <w:jc w:val="both"/>
        <w:rPr>
          <w:sz w:val="28"/>
          <w:szCs w:val="28"/>
        </w:rPr>
      </w:pPr>
      <w:r w:rsidRPr="00C8304C">
        <w:rPr>
          <w:sz w:val="28"/>
          <w:szCs w:val="28"/>
        </w:rPr>
        <w:tab/>
      </w:r>
      <w:proofErr w:type="gramStart"/>
      <w:r w:rsidRPr="00C8304C">
        <w:rPr>
          <w:b/>
          <w:sz w:val="28"/>
          <w:szCs w:val="28"/>
        </w:rPr>
        <w:t>Điều 1.</w:t>
      </w:r>
      <w:proofErr w:type="gramEnd"/>
      <w:r w:rsidRPr="00C8304C">
        <w:rPr>
          <w:sz w:val="28"/>
          <w:szCs w:val="28"/>
        </w:rPr>
        <w:t xml:space="preserve"> </w:t>
      </w:r>
      <w:r w:rsidR="002525A0" w:rsidRPr="00C8304C">
        <w:rPr>
          <w:sz w:val="28"/>
          <w:szCs w:val="28"/>
        </w:rPr>
        <w:t>Hội đồng nhân dân xã tán thành nội dung đánh giá tình hình, kết quả thực hiện các chỉ tiêu phát triển kinh tế - xã hội năm 20</w:t>
      </w:r>
      <w:r w:rsidR="002C3BE5" w:rsidRPr="00C8304C">
        <w:rPr>
          <w:sz w:val="28"/>
          <w:szCs w:val="28"/>
        </w:rPr>
        <w:t>2</w:t>
      </w:r>
      <w:r w:rsidR="00C8304C" w:rsidRPr="00C8304C">
        <w:rPr>
          <w:sz w:val="28"/>
          <w:szCs w:val="28"/>
        </w:rPr>
        <w:t>4</w:t>
      </w:r>
      <w:r w:rsidR="002525A0" w:rsidRPr="00C8304C">
        <w:rPr>
          <w:sz w:val="28"/>
          <w:szCs w:val="28"/>
        </w:rPr>
        <w:t>; phương hướng, nhiệm vụ và các chỉ tiêu, giải pháp chủ yếu năm 20</w:t>
      </w:r>
      <w:r w:rsidR="001D5424" w:rsidRPr="00C8304C">
        <w:rPr>
          <w:sz w:val="28"/>
          <w:szCs w:val="28"/>
        </w:rPr>
        <w:t>2</w:t>
      </w:r>
      <w:r w:rsidR="00C8304C" w:rsidRPr="00C8304C">
        <w:rPr>
          <w:sz w:val="28"/>
          <w:szCs w:val="28"/>
        </w:rPr>
        <w:t>5</w:t>
      </w:r>
      <w:r w:rsidR="002525A0" w:rsidRPr="00C8304C">
        <w:rPr>
          <w:sz w:val="28"/>
          <w:szCs w:val="28"/>
        </w:rPr>
        <w:t xml:space="preserve"> nêu trong Báo cáo của </w:t>
      </w:r>
      <w:r w:rsidR="00FC72CD" w:rsidRPr="00C8304C">
        <w:rPr>
          <w:sz w:val="28"/>
          <w:szCs w:val="28"/>
        </w:rPr>
        <w:t>Ủy ban nhân dân</w:t>
      </w:r>
      <w:r w:rsidR="002525A0" w:rsidRPr="00C8304C">
        <w:rPr>
          <w:sz w:val="28"/>
          <w:szCs w:val="28"/>
        </w:rPr>
        <w:t xml:space="preserve"> xã, đồng thời quyết nghị:</w:t>
      </w:r>
    </w:p>
    <w:p w:rsidR="00BE2CFA" w:rsidRPr="00227059" w:rsidRDefault="001D5CC2" w:rsidP="001A6B22">
      <w:pPr>
        <w:shd w:val="clear" w:color="auto" w:fill="FFFFFF"/>
        <w:spacing w:before="120" w:after="120"/>
        <w:ind w:firstLine="709"/>
        <w:jc w:val="both"/>
        <w:rPr>
          <w:b/>
          <w:sz w:val="28"/>
          <w:szCs w:val="28"/>
        </w:rPr>
      </w:pPr>
      <w:r w:rsidRPr="00227059">
        <w:rPr>
          <w:b/>
          <w:sz w:val="28"/>
          <w:szCs w:val="28"/>
        </w:rPr>
        <w:t>I</w:t>
      </w:r>
      <w:r w:rsidR="00BE2CFA" w:rsidRPr="00227059">
        <w:rPr>
          <w:b/>
          <w:sz w:val="28"/>
          <w:szCs w:val="28"/>
        </w:rPr>
        <w:t xml:space="preserve">. </w:t>
      </w:r>
      <w:r w:rsidRPr="00227059">
        <w:rPr>
          <w:b/>
          <w:sz w:val="28"/>
          <w:szCs w:val="28"/>
        </w:rPr>
        <w:t>VỀ THỰC HIỆN KẾ HOẠCH PHÁT TRIỂN KINH TẾ - XÃ HỘI NĂM 202</w:t>
      </w:r>
      <w:r w:rsidR="00227059" w:rsidRPr="00227059">
        <w:rPr>
          <w:b/>
          <w:sz w:val="28"/>
          <w:szCs w:val="28"/>
        </w:rPr>
        <w:t>4</w:t>
      </w:r>
    </w:p>
    <w:p w:rsidR="00800340" w:rsidRPr="00754E6E" w:rsidRDefault="00BE2CFA" w:rsidP="00800340">
      <w:pPr>
        <w:shd w:val="clear" w:color="auto" w:fill="FFFFFF"/>
        <w:spacing w:before="120" w:after="120"/>
        <w:ind w:firstLine="709"/>
        <w:jc w:val="both"/>
        <w:rPr>
          <w:sz w:val="28"/>
          <w:szCs w:val="28"/>
        </w:rPr>
      </w:pPr>
      <w:r w:rsidRPr="00E45048">
        <w:rPr>
          <w:sz w:val="28"/>
          <w:szCs w:val="28"/>
        </w:rPr>
        <w:t>Năm 20</w:t>
      </w:r>
      <w:r w:rsidR="00063E70" w:rsidRPr="00E45048">
        <w:rPr>
          <w:sz w:val="28"/>
          <w:szCs w:val="28"/>
        </w:rPr>
        <w:t>2</w:t>
      </w:r>
      <w:r w:rsidR="00C530C7" w:rsidRPr="00E45048">
        <w:rPr>
          <w:sz w:val="28"/>
          <w:szCs w:val="28"/>
        </w:rPr>
        <w:t>4</w:t>
      </w:r>
      <w:r w:rsidR="00CF525D" w:rsidRPr="00E45048">
        <w:rPr>
          <w:sz w:val="28"/>
          <w:szCs w:val="28"/>
        </w:rPr>
        <w:t>,</w:t>
      </w:r>
      <w:r w:rsidRPr="00E45048">
        <w:rPr>
          <w:sz w:val="28"/>
          <w:szCs w:val="28"/>
        </w:rPr>
        <w:t xml:space="preserve"> </w:t>
      </w:r>
      <w:r w:rsidR="00013CAD" w:rsidRPr="00754E6E">
        <w:rPr>
          <w:rStyle w:val="fontstyle01"/>
          <w:color w:val="auto"/>
        </w:rPr>
        <w:t>trong bối cảnh tình hình còn khó khăn, kinh tế xã đối mặt</w:t>
      </w:r>
      <w:r w:rsidR="00013CAD" w:rsidRPr="00754E6E">
        <w:rPr>
          <w:sz w:val="28"/>
          <w:szCs w:val="28"/>
        </w:rPr>
        <w:br/>
      </w:r>
      <w:r w:rsidR="00013CAD" w:rsidRPr="00754E6E">
        <w:rPr>
          <w:rStyle w:val="fontstyle01"/>
          <w:color w:val="auto"/>
        </w:rPr>
        <w:t>với nhiều thách thức…nhưng với sự nỗ lực</w:t>
      </w:r>
      <w:r w:rsidR="00800340" w:rsidRPr="00754E6E">
        <w:rPr>
          <w:rStyle w:val="fontstyle01"/>
          <w:color w:val="auto"/>
        </w:rPr>
        <w:t xml:space="preserve"> </w:t>
      </w:r>
      <w:r w:rsidR="00013CAD" w:rsidRPr="00754E6E">
        <w:rPr>
          <w:rStyle w:val="fontstyle01"/>
          <w:color w:val="auto"/>
        </w:rPr>
        <w:t>của cả hệ thống chính trị, cộng đồng doanh nghiệp và các tầng lớp Nhân dân,</w:t>
      </w:r>
      <w:r w:rsidR="00800340" w:rsidRPr="00754E6E">
        <w:rPr>
          <w:rStyle w:val="fontstyle01"/>
          <w:color w:val="auto"/>
        </w:rPr>
        <w:t xml:space="preserve"> </w:t>
      </w:r>
      <w:r w:rsidR="00013CAD" w:rsidRPr="00754E6E">
        <w:rPr>
          <w:rStyle w:val="fontstyle01"/>
          <w:color w:val="auto"/>
        </w:rPr>
        <w:t>xã đã xây dựng kế hoạch tập trung chỉ đạo, điều hành trên các lĩnh vực;</w:t>
      </w:r>
      <w:r w:rsidR="00013CAD" w:rsidRPr="00754E6E">
        <w:t xml:space="preserve"> </w:t>
      </w:r>
      <w:r w:rsidR="00013CAD" w:rsidRPr="00754E6E">
        <w:rPr>
          <w:rStyle w:val="fontstyle01"/>
          <w:color w:val="auto"/>
        </w:rPr>
        <w:t>tích cực  thực hiện Chương trình mục tiêu quốc gia xây dựng nông thôn mới theo bộ tiêu chí mới nâng cao và Chương trình mục tiêu quốc gia giảm nghèo; kiện toàn tổ chức và hoàn thiện chức năng, nhiệm vụ của bộ máy chính quyền xã, nâng cao hiệu lực, hiệu quả hoạt động; đã tập trung chỉ đạo, điều hành thực</w:t>
      </w:r>
      <w:r w:rsidR="00E57DED" w:rsidRPr="00754E6E">
        <w:rPr>
          <w:rStyle w:val="fontstyle01"/>
          <w:color w:val="auto"/>
        </w:rPr>
        <w:t xml:space="preserve"> </w:t>
      </w:r>
      <w:r w:rsidR="00013CAD" w:rsidRPr="00754E6E">
        <w:rPr>
          <w:rStyle w:val="fontstyle01"/>
          <w:color w:val="auto"/>
        </w:rPr>
        <w:t>hiện nhiệm vụ phát triển kinh tế, đảm bảo an sinh xã hội, giữ vững quốc phòng, an ninh; đa số các chỉ tiêu chủ yếu cơ bản đều đạt và vượt kế hoạch đề ra</w:t>
      </w:r>
      <w:r w:rsidR="00013CAD" w:rsidRPr="00754E6E">
        <w:t>.</w:t>
      </w:r>
      <w:r w:rsidRPr="00E45048">
        <w:rPr>
          <w:sz w:val="28"/>
          <w:szCs w:val="28"/>
        </w:rPr>
        <w:t xml:space="preserve"> </w:t>
      </w:r>
    </w:p>
    <w:p w:rsidR="00D70A79" w:rsidRPr="00754E6E" w:rsidRDefault="009543CA" w:rsidP="00800340">
      <w:pPr>
        <w:shd w:val="clear" w:color="auto" w:fill="FFFFFF"/>
        <w:spacing w:before="120" w:after="120"/>
        <w:ind w:firstLine="709"/>
        <w:jc w:val="both"/>
        <w:rPr>
          <w:sz w:val="28"/>
          <w:szCs w:val="28"/>
        </w:rPr>
      </w:pPr>
      <w:r w:rsidRPr="00754E6E">
        <w:rPr>
          <w:sz w:val="28"/>
          <w:szCs w:val="28"/>
        </w:rPr>
        <w:t xml:space="preserve">Thu nhập bình quân đầu người đạt </w:t>
      </w:r>
      <w:r w:rsidR="00E336BA" w:rsidRPr="00754E6E">
        <w:rPr>
          <w:sz w:val="28"/>
          <w:szCs w:val="28"/>
        </w:rPr>
        <w:t>8</w:t>
      </w:r>
      <w:r w:rsidR="00754E6E" w:rsidRPr="00754E6E">
        <w:rPr>
          <w:sz w:val="28"/>
          <w:szCs w:val="28"/>
        </w:rPr>
        <w:t>8</w:t>
      </w:r>
      <w:proofErr w:type="gramStart"/>
      <w:r w:rsidR="00754E6E" w:rsidRPr="00754E6E">
        <w:rPr>
          <w:sz w:val="28"/>
          <w:szCs w:val="28"/>
        </w:rPr>
        <w:t>,02</w:t>
      </w:r>
      <w:proofErr w:type="gramEnd"/>
      <w:r w:rsidRPr="00754E6E">
        <w:rPr>
          <w:sz w:val="28"/>
          <w:szCs w:val="28"/>
        </w:rPr>
        <w:t xml:space="preserve"> triệu đồng/người/năm. </w:t>
      </w:r>
      <w:r w:rsidR="00EB1250" w:rsidRPr="00754E6E">
        <w:rPr>
          <w:sz w:val="28"/>
          <w:szCs w:val="28"/>
        </w:rPr>
        <w:t xml:space="preserve">Tiếp tục xây dựng và triển khai kế hoạch nâng cao chất lượng các tiêu chí nông thôn mới đã đạt được </w:t>
      </w:r>
      <w:proofErr w:type="gramStart"/>
      <w:r w:rsidR="00EB1250" w:rsidRPr="00754E6E">
        <w:rPr>
          <w:sz w:val="28"/>
          <w:szCs w:val="28"/>
        </w:rPr>
        <w:t>theo</w:t>
      </w:r>
      <w:proofErr w:type="gramEnd"/>
      <w:r w:rsidR="00EB1250" w:rsidRPr="00754E6E">
        <w:rPr>
          <w:sz w:val="28"/>
          <w:szCs w:val="28"/>
        </w:rPr>
        <w:t xml:space="preserve"> Bộ tiêu chí của Trung ương và của tỉnh, xã</w:t>
      </w:r>
      <w:r w:rsidRPr="00754E6E">
        <w:rPr>
          <w:sz w:val="28"/>
          <w:szCs w:val="28"/>
        </w:rPr>
        <w:t xml:space="preserve"> duy trì xã đạt chuẩn nông thôn mới</w:t>
      </w:r>
      <w:r w:rsidR="00EB1250" w:rsidRPr="00754E6E">
        <w:rPr>
          <w:sz w:val="28"/>
          <w:szCs w:val="28"/>
        </w:rPr>
        <w:t xml:space="preserve"> </w:t>
      </w:r>
      <w:r w:rsidR="008A5183" w:rsidRPr="00754E6E">
        <w:rPr>
          <w:sz w:val="28"/>
          <w:szCs w:val="28"/>
        </w:rPr>
        <w:t>nâng cao</w:t>
      </w:r>
      <w:r w:rsidR="00603D4C" w:rsidRPr="00754E6E">
        <w:rPr>
          <w:sz w:val="28"/>
          <w:szCs w:val="28"/>
        </w:rPr>
        <w:t>.</w:t>
      </w:r>
    </w:p>
    <w:p w:rsidR="00D70A79" w:rsidRPr="00E45048" w:rsidRDefault="00D47D80" w:rsidP="001A6B22">
      <w:pPr>
        <w:spacing w:before="120" w:after="120"/>
        <w:ind w:firstLine="709"/>
        <w:jc w:val="both"/>
        <w:rPr>
          <w:sz w:val="28"/>
          <w:szCs w:val="28"/>
        </w:rPr>
      </w:pPr>
      <w:r w:rsidRPr="00754E6E">
        <w:rPr>
          <w:sz w:val="28"/>
          <w:szCs w:val="28"/>
        </w:rPr>
        <w:t xml:space="preserve">Tổng thu ngân </w:t>
      </w:r>
      <w:r w:rsidRPr="00766292">
        <w:rPr>
          <w:sz w:val="28"/>
          <w:szCs w:val="28"/>
        </w:rPr>
        <w:t xml:space="preserve">sách nhà nước ước đạt </w:t>
      </w:r>
      <w:r w:rsidR="00766292" w:rsidRPr="00766292">
        <w:rPr>
          <w:sz w:val="28"/>
          <w:szCs w:val="28"/>
        </w:rPr>
        <w:t>32.786.000.000</w:t>
      </w:r>
      <w:r w:rsidR="00766292" w:rsidRPr="00766292">
        <w:rPr>
          <w:szCs w:val="28"/>
        </w:rPr>
        <w:t xml:space="preserve"> </w:t>
      </w:r>
      <w:r w:rsidRPr="00766292">
        <w:rPr>
          <w:sz w:val="28"/>
          <w:szCs w:val="28"/>
        </w:rPr>
        <w:t>đồng</w:t>
      </w:r>
      <w:r w:rsidRPr="00766292">
        <w:rPr>
          <w:i/>
          <w:sz w:val="28"/>
          <w:szCs w:val="28"/>
        </w:rPr>
        <w:t>,</w:t>
      </w:r>
      <w:r w:rsidRPr="00766292">
        <w:rPr>
          <w:sz w:val="28"/>
          <w:szCs w:val="28"/>
        </w:rPr>
        <w:t xml:space="preserve"> đạt </w:t>
      </w:r>
      <w:r w:rsidR="00766292" w:rsidRPr="00766292">
        <w:rPr>
          <w:sz w:val="28"/>
          <w:szCs w:val="28"/>
        </w:rPr>
        <w:t>113,7</w:t>
      </w:r>
      <w:r w:rsidRPr="00766292">
        <w:rPr>
          <w:sz w:val="28"/>
          <w:szCs w:val="28"/>
        </w:rPr>
        <w:t>% so với dự toán huyện giao, trong đó: tổng thu cân đối ngân sách 3</w:t>
      </w:r>
      <w:r w:rsidR="00766292" w:rsidRPr="00766292">
        <w:rPr>
          <w:sz w:val="28"/>
          <w:szCs w:val="28"/>
        </w:rPr>
        <w:t>2</w:t>
      </w:r>
      <w:r w:rsidR="00754E6E" w:rsidRPr="00766292">
        <w:rPr>
          <w:sz w:val="28"/>
          <w:szCs w:val="28"/>
        </w:rPr>
        <w:t>.</w:t>
      </w:r>
      <w:r w:rsidR="00766292" w:rsidRPr="00766292">
        <w:rPr>
          <w:sz w:val="28"/>
          <w:szCs w:val="28"/>
        </w:rPr>
        <w:t>066</w:t>
      </w:r>
      <w:r w:rsidR="00754E6E" w:rsidRPr="00766292">
        <w:rPr>
          <w:sz w:val="28"/>
          <w:szCs w:val="28"/>
        </w:rPr>
        <w:t>.000.000</w:t>
      </w:r>
      <w:r w:rsidRPr="00766292">
        <w:rPr>
          <w:sz w:val="28"/>
          <w:szCs w:val="28"/>
        </w:rPr>
        <w:t xml:space="preserve"> </w:t>
      </w:r>
      <w:r w:rsidRPr="00766292">
        <w:rPr>
          <w:sz w:val="28"/>
          <w:szCs w:val="28"/>
        </w:rPr>
        <w:lastRenderedPageBreak/>
        <w:t xml:space="preserve">đồng đạt </w:t>
      </w:r>
      <w:r w:rsidR="00766292" w:rsidRPr="00766292">
        <w:rPr>
          <w:sz w:val="28"/>
          <w:szCs w:val="28"/>
        </w:rPr>
        <w:t>114,2</w:t>
      </w:r>
      <w:r w:rsidRPr="00766292">
        <w:rPr>
          <w:sz w:val="28"/>
          <w:szCs w:val="28"/>
        </w:rPr>
        <w:t>% so v</w:t>
      </w:r>
      <w:r w:rsidR="00754E6E" w:rsidRPr="00766292">
        <w:rPr>
          <w:sz w:val="28"/>
          <w:szCs w:val="28"/>
        </w:rPr>
        <w:t>ới dự toán huyện giao</w:t>
      </w:r>
      <w:r w:rsidR="006F41E3" w:rsidRPr="00766292">
        <w:rPr>
          <w:sz w:val="28"/>
          <w:szCs w:val="28"/>
        </w:rPr>
        <w:t xml:space="preserve">, gồm: Thu </w:t>
      </w:r>
      <w:r w:rsidR="00754E6E" w:rsidRPr="00766292">
        <w:rPr>
          <w:sz w:val="28"/>
          <w:szCs w:val="28"/>
        </w:rPr>
        <w:t>nội địa</w:t>
      </w:r>
      <w:r w:rsidR="006F41E3" w:rsidRPr="00766292">
        <w:rPr>
          <w:sz w:val="28"/>
          <w:szCs w:val="28"/>
        </w:rPr>
        <w:t xml:space="preserve"> 1</w:t>
      </w:r>
      <w:r w:rsidR="00754E6E" w:rsidRPr="00766292">
        <w:rPr>
          <w:sz w:val="28"/>
          <w:szCs w:val="28"/>
        </w:rPr>
        <w:t>.</w:t>
      </w:r>
      <w:r w:rsidR="00766292" w:rsidRPr="00766292">
        <w:rPr>
          <w:sz w:val="28"/>
          <w:szCs w:val="28"/>
        </w:rPr>
        <w:t>659</w:t>
      </w:r>
      <w:r w:rsidR="006F41E3" w:rsidRPr="00766292">
        <w:rPr>
          <w:sz w:val="28"/>
          <w:szCs w:val="28"/>
        </w:rPr>
        <w:t>.</w:t>
      </w:r>
      <w:r w:rsidR="00754E6E" w:rsidRPr="00766292">
        <w:rPr>
          <w:sz w:val="28"/>
          <w:szCs w:val="28"/>
        </w:rPr>
        <w:t>000</w:t>
      </w:r>
      <w:r w:rsidR="006F41E3" w:rsidRPr="00766292">
        <w:rPr>
          <w:sz w:val="28"/>
          <w:szCs w:val="28"/>
        </w:rPr>
        <w:t>.000 đồng</w:t>
      </w:r>
      <w:r w:rsidR="009935F1" w:rsidRPr="00766292">
        <w:rPr>
          <w:sz w:val="28"/>
          <w:szCs w:val="28"/>
        </w:rPr>
        <w:t xml:space="preserve"> đạt </w:t>
      </w:r>
      <w:r w:rsidR="00754E6E" w:rsidRPr="00766292">
        <w:rPr>
          <w:sz w:val="28"/>
          <w:szCs w:val="28"/>
        </w:rPr>
        <w:t>102,</w:t>
      </w:r>
      <w:r w:rsidR="00766292" w:rsidRPr="00766292">
        <w:rPr>
          <w:sz w:val="28"/>
          <w:szCs w:val="28"/>
        </w:rPr>
        <w:t>3</w:t>
      </w:r>
      <w:r w:rsidR="009935F1" w:rsidRPr="00766292">
        <w:rPr>
          <w:sz w:val="28"/>
          <w:szCs w:val="28"/>
        </w:rPr>
        <w:t xml:space="preserve">%; </w:t>
      </w:r>
      <w:r w:rsidR="009935F1" w:rsidRPr="00E45048">
        <w:rPr>
          <w:sz w:val="28"/>
          <w:szCs w:val="28"/>
        </w:rPr>
        <w:t xml:space="preserve">thu bổ sung từ ngân sách cấp trên </w:t>
      </w:r>
      <w:r w:rsidR="00766292" w:rsidRPr="00E45048">
        <w:rPr>
          <w:sz w:val="28"/>
          <w:szCs w:val="28"/>
        </w:rPr>
        <w:t>22.724</w:t>
      </w:r>
      <w:r w:rsidR="009935F1" w:rsidRPr="00E45048">
        <w:rPr>
          <w:sz w:val="28"/>
          <w:szCs w:val="28"/>
        </w:rPr>
        <w:t xml:space="preserve">.000.000 đồng đạt </w:t>
      </w:r>
      <w:r w:rsidR="00766292" w:rsidRPr="00E45048">
        <w:rPr>
          <w:sz w:val="28"/>
          <w:szCs w:val="28"/>
        </w:rPr>
        <w:t>99</w:t>
      </w:r>
      <w:r w:rsidR="009935F1" w:rsidRPr="00E45048">
        <w:rPr>
          <w:sz w:val="28"/>
          <w:szCs w:val="28"/>
        </w:rPr>
        <w:t xml:space="preserve">%; </w:t>
      </w:r>
      <w:r w:rsidR="00D70A79" w:rsidRPr="00E45048">
        <w:rPr>
          <w:sz w:val="28"/>
          <w:szCs w:val="28"/>
        </w:rPr>
        <w:t xml:space="preserve">thu kết dư </w:t>
      </w:r>
      <w:r w:rsidR="00754E6E" w:rsidRPr="00E45048">
        <w:rPr>
          <w:sz w:val="28"/>
          <w:szCs w:val="28"/>
        </w:rPr>
        <w:t>1.581</w:t>
      </w:r>
      <w:r w:rsidR="00A053D7" w:rsidRPr="00E45048">
        <w:rPr>
          <w:sz w:val="28"/>
          <w:szCs w:val="28"/>
        </w:rPr>
        <w:t>.000.000</w:t>
      </w:r>
      <w:r w:rsidR="00D70A79" w:rsidRPr="00E45048">
        <w:rPr>
          <w:sz w:val="28"/>
          <w:szCs w:val="28"/>
        </w:rPr>
        <w:t xml:space="preserve"> đồng đạt </w:t>
      </w:r>
      <w:r w:rsidR="00754E6E" w:rsidRPr="00E45048">
        <w:rPr>
          <w:sz w:val="28"/>
          <w:szCs w:val="28"/>
        </w:rPr>
        <w:t>316</w:t>
      </w:r>
      <w:r w:rsidR="00766292" w:rsidRPr="00E45048">
        <w:rPr>
          <w:sz w:val="28"/>
          <w:szCs w:val="28"/>
        </w:rPr>
        <w:t>,2</w:t>
      </w:r>
      <w:r w:rsidR="00D70A79" w:rsidRPr="00E45048">
        <w:rPr>
          <w:sz w:val="28"/>
          <w:szCs w:val="28"/>
        </w:rPr>
        <w:t>%</w:t>
      </w:r>
      <w:r w:rsidR="009935F1" w:rsidRPr="00E45048">
        <w:rPr>
          <w:sz w:val="28"/>
          <w:szCs w:val="28"/>
        </w:rPr>
        <w:t xml:space="preserve">, thu chuyển nguồn từ năm trước sang </w:t>
      </w:r>
      <w:r w:rsidR="00754E6E" w:rsidRPr="00E45048">
        <w:rPr>
          <w:sz w:val="28"/>
          <w:szCs w:val="28"/>
        </w:rPr>
        <w:t>6.822</w:t>
      </w:r>
      <w:r w:rsidR="009935F1" w:rsidRPr="00E45048">
        <w:rPr>
          <w:sz w:val="28"/>
          <w:szCs w:val="28"/>
        </w:rPr>
        <w:t>.000.000</w:t>
      </w:r>
      <w:r w:rsidR="00A863D0" w:rsidRPr="00E45048">
        <w:rPr>
          <w:sz w:val="28"/>
          <w:szCs w:val="28"/>
        </w:rPr>
        <w:t xml:space="preserve"> đồng</w:t>
      </w:r>
      <w:r w:rsidR="00754E6E" w:rsidRPr="00E45048">
        <w:rPr>
          <w:sz w:val="28"/>
          <w:szCs w:val="28"/>
        </w:rPr>
        <w:t xml:space="preserve"> đạt </w:t>
      </w:r>
      <w:r w:rsidR="00766292" w:rsidRPr="00E45048">
        <w:rPr>
          <w:sz w:val="28"/>
          <w:szCs w:val="28"/>
        </w:rPr>
        <w:t>181,2</w:t>
      </w:r>
      <w:r w:rsidR="00754E6E" w:rsidRPr="00E45048">
        <w:rPr>
          <w:sz w:val="28"/>
          <w:szCs w:val="28"/>
        </w:rPr>
        <w:t>%</w:t>
      </w:r>
      <w:r w:rsidR="00D70A79" w:rsidRPr="00E45048">
        <w:rPr>
          <w:sz w:val="28"/>
          <w:szCs w:val="28"/>
        </w:rPr>
        <w:t xml:space="preserve">. </w:t>
      </w:r>
    </w:p>
    <w:p w:rsidR="00450A30" w:rsidRPr="004A4351" w:rsidRDefault="00D70A79" w:rsidP="001A6B22">
      <w:pPr>
        <w:spacing w:before="120" w:after="120"/>
        <w:ind w:firstLine="720"/>
        <w:jc w:val="both"/>
        <w:rPr>
          <w:color w:val="FF0000"/>
          <w:sz w:val="28"/>
          <w:szCs w:val="28"/>
        </w:rPr>
      </w:pPr>
      <w:r w:rsidRPr="00E45048">
        <w:rPr>
          <w:sz w:val="28"/>
          <w:szCs w:val="28"/>
        </w:rPr>
        <w:t xml:space="preserve">Chi ngân sách ước đạt </w:t>
      </w:r>
      <w:r w:rsidR="00766292" w:rsidRPr="00766292">
        <w:rPr>
          <w:sz w:val="28"/>
          <w:szCs w:val="28"/>
        </w:rPr>
        <w:t>27.204</w:t>
      </w:r>
      <w:r w:rsidR="00FF37AB" w:rsidRPr="00766292">
        <w:rPr>
          <w:sz w:val="28"/>
          <w:szCs w:val="28"/>
        </w:rPr>
        <w:t>.000.000</w:t>
      </w:r>
      <w:r w:rsidRPr="00E45048">
        <w:rPr>
          <w:sz w:val="28"/>
          <w:szCs w:val="28"/>
        </w:rPr>
        <w:t xml:space="preserve"> đồng đạt </w:t>
      </w:r>
      <w:r w:rsidR="00766292" w:rsidRPr="00E45048">
        <w:rPr>
          <w:sz w:val="28"/>
          <w:szCs w:val="28"/>
        </w:rPr>
        <w:t>96</w:t>
      </w:r>
      <w:proofErr w:type="gramStart"/>
      <w:r w:rsidR="00766292" w:rsidRPr="00E45048">
        <w:rPr>
          <w:sz w:val="28"/>
          <w:szCs w:val="28"/>
        </w:rPr>
        <w:t>,9</w:t>
      </w:r>
      <w:proofErr w:type="gramEnd"/>
      <w:r w:rsidRPr="00E45048">
        <w:rPr>
          <w:sz w:val="28"/>
          <w:szCs w:val="28"/>
        </w:rPr>
        <w:t>%</w:t>
      </w:r>
      <w:r w:rsidR="006571F5" w:rsidRPr="00E45048">
        <w:rPr>
          <w:sz w:val="28"/>
          <w:szCs w:val="28"/>
        </w:rPr>
        <w:t xml:space="preserve"> chỉ tiêu huyện giao</w:t>
      </w:r>
      <w:r w:rsidRPr="00E45048">
        <w:rPr>
          <w:sz w:val="28"/>
          <w:szCs w:val="28"/>
        </w:rPr>
        <w:t>, trong đó:</w:t>
      </w:r>
      <w:r w:rsidR="0013685E" w:rsidRPr="00E45048">
        <w:rPr>
          <w:sz w:val="28"/>
          <w:szCs w:val="28"/>
        </w:rPr>
        <w:t xml:space="preserve"> </w:t>
      </w:r>
      <w:r w:rsidR="006571F5" w:rsidRPr="00766292">
        <w:rPr>
          <w:sz w:val="28"/>
          <w:szCs w:val="28"/>
        </w:rPr>
        <w:t xml:space="preserve">chi </w:t>
      </w:r>
      <w:r w:rsidR="00450A30" w:rsidRPr="00766292">
        <w:rPr>
          <w:sz w:val="28"/>
          <w:szCs w:val="28"/>
        </w:rPr>
        <w:t xml:space="preserve">đầu tư phát triển </w:t>
      </w:r>
      <w:r w:rsidR="00766292" w:rsidRPr="00766292">
        <w:rPr>
          <w:sz w:val="28"/>
          <w:szCs w:val="28"/>
        </w:rPr>
        <w:t>5.442</w:t>
      </w:r>
      <w:r w:rsidR="00450A30" w:rsidRPr="00766292">
        <w:rPr>
          <w:sz w:val="28"/>
          <w:szCs w:val="28"/>
        </w:rPr>
        <w:t xml:space="preserve">.000.000 </w:t>
      </w:r>
      <w:r w:rsidR="00964FAC" w:rsidRPr="00766292">
        <w:rPr>
          <w:sz w:val="28"/>
          <w:szCs w:val="28"/>
        </w:rPr>
        <w:t xml:space="preserve">đồng đạt </w:t>
      </w:r>
      <w:r w:rsidR="00A863D0" w:rsidRPr="00766292">
        <w:rPr>
          <w:sz w:val="28"/>
          <w:szCs w:val="28"/>
        </w:rPr>
        <w:t>100%</w:t>
      </w:r>
      <w:r w:rsidR="00964FAC" w:rsidRPr="00766292">
        <w:rPr>
          <w:sz w:val="28"/>
          <w:szCs w:val="28"/>
        </w:rPr>
        <w:t xml:space="preserve"> dự toán huyện giao; chi thường xuyên </w:t>
      </w:r>
      <w:r w:rsidR="00766292" w:rsidRPr="00766292">
        <w:rPr>
          <w:sz w:val="28"/>
          <w:szCs w:val="28"/>
        </w:rPr>
        <w:t>20.666</w:t>
      </w:r>
      <w:r w:rsidR="00964FAC" w:rsidRPr="00766292">
        <w:rPr>
          <w:sz w:val="28"/>
          <w:szCs w:val="28"/>
        </w:rPr>
        <w:t xml:space="preserve">.000.000 đồng đạt </w:t>
      </w:r>
      <w:r w:rsidR="001F03F3" w:rsidRPr="00766292">
        <w:rPr>
          <w:sz w:val="28"/>
          <w:szCs w:val="28"/>
        </w:rPr>
        <w:t>98,</w:t>
      </w:r>
      <w:r w:rsidR="00766292" w:rsidRPr="00766292">
        <w:rPr>
          <w:sz w:val="28"/>
          <w:szCs w:val="28"/>
        </w:rPr>
        <w:t>7</w:t>
      </w:r>
      <w:r w:rsidR="00964FAC" w:rsidRPr="00766292">
        <w:rPr>
          <w:sz w:val="28"/>
          <w:szCs w:val="28"/>
        </w:rPr>
        <w:t xml:space="preserve">% dự toán huyện giao; </w:t>
      </w:r>
      <w:r w:rsidR="00414677" w:rsidRPr="00E45048">
        <w:rPr>
          <w:sz w:val="28"/>
          <w:szCs w:val="28"/>
        </w:rPr>
        <w:t>Chi rào đất công, bảng tên đường thuộc xã quản lý, kinh phí đảm bảo hoạt động PCCC tại xã 700.000.000 đồng</w:t>
      </w:r>
      <w:r w:rsidR="00766292" w:rsidRPr="00E45048">
        <w:rPr>
          <w:sz w:val="28"/>
          <w:szCs w:val="28"/>
        </w:rPr>
        <w:t xml:space="preserve"> </w:t>
      </w:r>
      <w:r w:rsidR="00766292" w:rsidRPr="00766292">
        <w:rPr>
          <w:sz w:val="28"/>
          <w:szCs w:val="28"/>
        </w:rPr>
        <w:t>đạt 100% dự toán huyện giao</w:t>
      </w:r>
      <w:r w:rsidR="00414677" w:rsidRPr="00E45048">
        <w:rPr>
          <w:sz w:val="28"/>
          <w:szCs w:val="28"/>
        </w:rPr>
        <w:t xml:space="preserve">; </w:t>
      </w:r>
      <w:r w:rsidR="00766292" w:rsidRPr="00766292">
        <w:rPr>
          <w:sz w:val="28"/>
          <w:szCs w:val="28"/>
        </w:rPr>
        <w:t>Dự phòng ngân sách</w:t>
      </w:r>
      <w:r w:rsidR="00964FAC" w:rsidRPr="00766292">
        <w:rPr>
          <w:sz w:val="28"/>
          <w:szCs w:val="28"/>
        </w:rPr>
        <w:t xml:space="preserve"> </w:t>
      </w:r>
      <w:r w:rsidR="00766292" w:rsidRPr="00766292">
        <w:rPr>
          <w:sz w:val="28"/>
          <w:szCs w:val="28"/>
        </w:rPr>
        <w:t>396</w:t>
      </w:r>
      <w:r w:rsidR="00964FAC" w:rsidRPr="00766292">
        <w:rPr>
          <w:sz w:val="28"/>
          <w:szCs w:val="28"/>
        </w:rPr>
        <w:t xml:space="preserve">.000.000 đồng đạt </w:t>
      </w:r>
      <w:r w:rsidR="00766292" w:rsidRPr="00766292">
        <w:rPr>
          <w:sz w:val="28"/>
          <w:szCs w:val="28"/>
        </w:rPr>
        <w:t>50</w:t>
      </w:r>
      <w:r w:rsidR="00414677" w:rsidRPr="00766292">
        <w:rPr>
          <w:sz w:val="28"/>
          <w:szCs w:val="28"/>
        </w:rPr>
        <w:t>% dự toán huyện giao</w:t>
      </w:r>
      <w:r w:rsidR="00964FAC" w:rsidRPr="00766292">
        <w:rPr>
          <w:sz w:val="28"/>
          <w:szCs w:val="28"/>
        </w:rPr>
        <w:t xml:space="preserve">. </w:t>
      </w:r>
    </w:p>
    <w:p w:rsidR="00D70A79" w:rsidRPr="00E45048" w:rsidRDefault="00D70A79" w:rsidP="001A6B22">
      <w:pPr>
        <w:spacing w:before="120" w:after="120"/>
        <w:ind w:firstLine="709"/>
        <w:jc w:val="both"/>
        <w:rPr>
          <w:sz w:val="28"/>
          <w:szCs w:val="28"/>
        </w:rPr>
      </w:pPr>
      <w:r w:rsidRPr="00E45048">
        <w:rPr>
          <w:sz w:val="28"/>
          <w:szCs w:val="28"/>
        </w:rPr>
        <w:t xml:space="preserve">Công tác an sinh xã hội được đảm bảo, tạo việc làm cho </w:t>
      </w:r>
      <w:r w:rsidR="00D418F1" w:rsidRPr="00E45048">
        <w:rPr>
          <w:sz w:val="28"/>
          <w:szCs w:val="28"/>
        </w:rPr>
        <w:t>2</w:t>
      </w:r>
      <w:r w:rsidR="00CC1575" w:rsidRPr="00E45048">
        <w:rPr>
          <w:sz w:val="28"/>
          <w:szCs w:val="28"/>
        </w:rPr>
        <w:t>30</w:t>
      </w:r>
      <w:r w:rsidRPr="00E45048">
        <w:rPr>
          <w:sz w:val="28"/>
          <w:szCs w:val="28"/>
        </w:rPr>
        <w:t xml:space="preserve"> lao động; tỷ lệ lao động qua đào tạo đạt </w:t>
      </w:r>
      <w:r w:rsidR="0033065B" w:rsidRPr="00E45048">
        <w:rPr>
          <w:sz w:val="28"/>
          <w:szCs w:val="28"/>
        </w:rPr>
        <w:t>9</w:t>
      </w:r>
      <w:r w:rsidR="00CC1575" w:rsidRPr="00E45048">
        <w:rPr>
          <w:sz w:val="28"/>
          <w:szCs w:val="28"/>
        </w:rPr>
        <w:t>5</w:t>
      </w:r>
      <w:proofErr w:type="gramStart"/>
      <w:r w:rsidR="00AF7509" w:rsidRPr="00E45048">
        <w:rPr>
          <w:sz w:val="28"/>
          <w:szCs w:val="28"/>
        </w:rPr>
        <w:t>,</w:t>
      </w:r>
      <w:r w:rsidR="00CC1575" w:rsidRPr="00E45048">
        <w:rPr>
          <w:sz w:val="28"/>
          <w:szCs w:val="28"/>
        </w:rPr>
        <w:t>3</w:t>
      </w:r>
      <w:proofErr w:type="gramEnd"/>
      <w:r w:rsidRPr="00E45048">
        <w:rPr>
          <w:sz w:val="28"/>
          <w:szCs w:val="28"/>
        </w:rPr>
        <w:t xml:space="preserve">%; tỷ lệ hộ nghèo chiếm </w:t>
      </w:r>
      <w:r w:rsidR="00CC1575" w:rsidRPr="00E45048">
        <w:rPr>
          <w:sz w:val="28"/>
          <w:szCs w:val="28"/>
        </w:rPr>
        <w:t>0,34</w:t>
      </w:r>
      <w:r w:rsidRPr="00E45048">
        <w:rPr>
          <w:sz w:val="28"/>
          <w:szCs w:val="28"/>
        </w:rPr>
        <w:t xml:space="preserve">%. </w:t>
      </w:r>
      <w:proofErr w:type="gramStart"/>
      <w:r w:rsidRPr="00E45048">
        <w:rPr>
          <w:sz w:val="28"/>
          <w:szCs w:val="28"/>
        </w:rPr>
        <w:t xml:space="preserve">Diện tích nhà ở bình quân đạt </w:t>
      </w:r>
      <w:r w:rsidR="0099306D" w:rsidRPr="00E45048">
        <w:rPr>
          <w:sz w:val="28"/>
          <w:szCs w:val="28"/>
        </w:rPr>
        <w:t>35,6</w:t>
      </w:r>
      <w:r w:rsidRPr="00E45048">
        <w:rPr>
          <w:sz w:val="28"/>
          <w:szCs w:val="28"/>
        </w:rPr>
        <w:t>m</w:t>
      </w:r>
      <w:r w:rsidRPr="00E45048">
        <w:rPr>
          <w:sz w:val="28"/>
          <w:szCs w:val="28"/>
          <w:vertAlign w:val="superscript"/>
        </w:rPr>
        <w:t>2</w:t>
      </w:r>
      <w:r w:rsidRPr="00E45048">
        <w:rPr>
          <w:sz w:val="28"/>
          <w:szCs w:val="28"/>
        </w:rPr>
        <w:t>/người.</w:t>
      </w:r>
      <w:proofErr w:type="gramEnd"/>
      <w:r w:rsidRPr="00E45048">
        <w:rPr>
          <w:sz w:val="28"/>
          <w:szCs w:val="28"/>
        </w:rPr>
        <w:t xml:space="preserve"> Hoạt động chăm sóc sức khỏe </w:t>
      </w:r>
      <w:r w:rsidR="009E16F2" w:rsidRPr="00E45048">
        <w:rPr>
          <w:sz w:val="28"/>
          <w:szCs w:val="28"/>
        </w:rPr>
        <w:t xml:space="preserve">Nhân </w:t>
      </w:r>
      <w:r w:rsidRPr="00E45048">
        <w:rPr>
          <w:sz w:val="28"/>
          <w:szCs w:val="28"/>
        </w:rPr>
        <w:t xml:space="preserve">dân tiếp tục được duy trì và mở rộng; tỷ lệ người tham gia bảo hiểm y tế đạt </w:t>
      </w:r>
      <w:r w:rsidR="009E16F2" w:rsidRPr="00E45048">
        <w:rPr>
          <w:sz w:val="28"/>
          <w:szCs w:val="28"/>
        </w:rPr>
        <w:t>9</w:t>
      </w:r>
      <w:r w:rsidR="0099306D" w:rsidRPr="00E45048">
        <w:rPr>
          <w:sz w:val="28"/>
          <w:szCs w:val="28"/>
        </w:rPr>
        <w:t>5</w:t>
      </w:r>
      <w:proofErr w:type="gramStart"/>
      <w:r w:rsidR="00E7080C" w:rsidRPr="00E45048">
        <w:rPr>
          <w:sz w:val="28"/>
          <w:szCs w:val="28"/>
        </w:rPr>
        <w:t>,4</w:t>
      </w:r>
      <w:proofErr w:type="gramEnd"/>
      <w:r w:rsidR="00E93BA9" w:rsidRPr="00E45048">
        <w:rPr>
          <w:sz w:val="28"/>
          <w:szCs w:val="28"/>
        </w:rPr>
        <w:t>%</w:t>
      </w:r>
      <w:r w:rsidRPr="00E45048">
        <w:rPr>
          <w:sz w:val="28"/>
          <w:szCs w:val="28"/>
        </w:rPr>
        <w:t xml:space="preserve">. Công tác quản lý </w:t>
      </w:r>
      <w:proofErr w:type="gramStart"/>
      <w:r w:rsidRPr="00E45048">
        <w:rPr>
          <w:sz w:val="28"/>
          <w:szCs w:val="28"/>
        </w:rPr>
        <w:t>an</w:t>
      </w:r>
      <w:proofErr w:type="gramEnd"/>
      <w:r w:rsidRPr="00E45048">
        <w:rPr>
          <w:sz w:val="28"/>
          <w:szCs w:val="28"/>
        </w:rPr>
        <w:t xml:space="preserve"> toàn vệ sinh thực phẩm được quan tâm. </w:t>
      </w:r>
      <w:proofErr w:type="gramStart"/>
      <w:r w:rsidRPr="00E45048">
        <w:rPr>
          <w:sz w:val="28"/>
          <w:szCs w:val="28"/>
        </w:rPr>
        <w:t xml:space="preserve">Chất lượng giáo dục có nhiều chuyển biến tích cực, thực </w:t>
      </w:r>
      <w:r w:rsidR="00FA5B56" w:rsidRPr="00E45048">
        <w:rPr>
          <w:sz w:val="28"/>
          <w:szCs w:val="28"/>
        </w:rPr>
        <w:t>hiện tốt các nhiệm vụ giáo dục -</w:t>
      </w:r>
      <w:r w:rsidRPr="00E45048">
        <w:rPr>
          <w:sz w:val="28"/>
          <w:szCs w:val="28"/>
        </w:rPr>
        <w:t xml:space="preserve"> đào tạo; tỷ lệ trường công lập đạt chuẩn quốc gia đạt </w:t>
      </w:r>
      <w:r w:rsidR="00063E70" w:rsidRPr="00E45048">
        <w:rPr>
          <w:sz w:val="28"/>
          <w:szCs w:val="28"/>
        </w:rPr>
        <w:t>100</w:t>
      </w:r>
      <w:r w:rsidRPr="00E45048">
        <w:rPr>
          <w:sz w:val="28"/>
          <w:szCs w:val="28"/>
        </w:rPr>
        <w:t>%.</w:t>
      </w:r>
      <w:proofErr w:type="gramEnd"/>
      <w:r w:rsidRPr="00E45048">
        <w:rPr>
          <w:sz w:val="28"/>
          <w:szCs w:val="28"/>
        </w:rPr>
        <w:t xml:space="preserve"> </w:t>
      </w:r>
      <w:proofErr w:type="gramStart"/>
      <w:r w:rsidRPr="00E45048">
        <w:rPr>
          <w:sz w:val="28"/>
          <w:szCs w:val="28"/>
        </w:rPr>
        <w:t xml:space="preserve">Các hoạt động văn hóa, thể thao </w:t>
      </w:r>
      <w:r w:rsidR="00C34666" w:rsidRPr="00E45048">
        <w:rPr>
          <w:sz w:val="28"/>
          <w:szCs w:val="28"/>
        </w:rPr>
        <w:t>được duy trì</w:t>
      </w:r>
      <w:r w:rsidRPr="00E45048">
        <w:rPr>
          <w:sz w:val="28"/>
          <w:szCs w:val="28"/>
        </w:rPr>
        <w:t xml:space="preserve"> đáp ứng nhu cầu hưởng thụ văn hóa tinh thần của </w:t>
      </w:r>
      <w:r w:rsidR="00FA5B56" w:rsidRPr="00E45048">
        <w:rPr>
          <w:sz w:val="28"/>
          <w:szCs w:val="28"/>
        </w:rPr>
        <w:t xml:space="preserve">Nhân </w:t>
      </w:r>
      <w:r w:rsidRPr="00E45048">
        <w:rPr>
          <w:sz w:val="28"/>
          <w:szCs w:val="28"/>
        </w:rPr>
        <w:t>dân</w:t>
      </w:r>
      <w:r w:rsidR="00EB7179" w:rsidRPr="00E45048">
        <w:rPr>
          <w:sz w:val="28"/>
          <w:szCs w:val="28"/>
        </w:rPr>
        <w:t>.</w:t>
      </w:r>
      <w:proofErr w:type="gramEnd"/>
      <w:r w:rsidR="00EB7179" w:rsidRPr="00E45048">
        <w:rPr>
          <w:sz w:val="28"/>
          <w:szCs w:val="28"/>
        </w:rPr>
        <w:t xml:space="preserve"> Công tác giải quyết đơn </w:t>
      </w:r>
      <w:proofErr w:type="gramStart"/>
      <w:r w:rsidR="00EB7179" w:rsidRPr="00E45048">
        <w:rPr>
          <w:sz w:val="28"/>
          <w:szCs w:val="28"/>
        </w:rPr>
        <w:t>thư</w:t>
      </w:r>
      <w:proofErr w:type="gramEnd"/>
      <w:r w:rsidR="00EB7179" w:rsidRPr="00E45048">
        <w:rPr>
          <w:sz w:val="28"/>
          <w:szCs w:val="28"/>
        </w:rPr>
        <w:t xml:space="preserve"> khiếu nại, tố cáo được chú trọng, tỷ lệ hòa giải thành đạt </w:t>
      </w:r>
      <w:r w:rsidR="004823C0" w:rsidRPr="00E45048">
        <w:rPr>
          <w:sz w:val="28"/>
          <w:szCs w:val="28"/>
        </w:rPr>
        <w:t>100</w:t>
      </w:r>
      <w:r w:rsidR="00EB7179" w:rsidRPr="00E45048">
        <w:rPr>
          <w:sz w:val="28"/>
          <w:szCs w:val="28"/>
        </w:rPr>
        <w:t xml:space="preserve">%. Tình hình </w:t>
      </w:r>
      <w:proofErr w:type="gramStart"/>
      <w:r w:rsidR="00EB7179" w:rsidRPr="00E45048">
        <w:rPr>
          <w:sz w:val="28"/>
          <w:szCs w:val="28"/>
        </w:rPr>
        <w:t>an</w:t>
      </w:r>
      <w:proofErr w:type="gramEnd"/>
      <w:r w:rsidR="00EB7179" w:rsidRPr="00E45048">
        <w:rPr>
          <w:sz w:val="28"/>
          <w:szCs w:val="28"/>
        </w:rPr>
        <w:t xml:space="preserve"> ninh chính trị</w:t>
      </w:r>
      <w:r w:rsidR="00FA5B56" w:rsidRPr="00E45048">
        <w:rPr>
          <w:sz w:val="28"/>
          <w:szCs w:val="28"/>
        </w:rPr>
        <w:t xml:space="preserve"> và</w:t>
      </w:r>
      <w:r w:rsidR="00EB7179" w:rsidRPr="00E45048">
        <w:rPr>
          <w:sz w:val="28"/>
          <w:szCs w:val="28"/>
        </w:rPr>
        <w:t xml:space="preserve"> trật tự an toàn xã hội được giữ vững; hoàn thành 10</w:t>
      </w:r>
      <w:r w:rsidR="00063E70" w:rsidRPr="00E45048">
        <w:rPr>
          <w:sz w:val="28"/>
          <w:szCs w:val="28"/>
        </w:rPr>
        <w:t>0</w:t>
      </w:r>
      <w:r w:rsidR="00EB7179" w:rsidRPr="00E45048">
        <w:rPr>
          <w:sz w:val="28"/>
          <w:szCs w:val="28"/>
        </w:rPr>
        <w:t>% chỉ tiêu giao quân.</w:t>
      </w:r>
    </w:p>
    <w:p w:rsidR="001C08B6" w:rsidRPr="00FF7873" w:rsidRDefault="0011095C" w:rsidP="001C08B6">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lang w:val="pt-BR"/>
        </w:rPr>
      </w:pPr>
      <w:r w:rsidRPr="00E45048">
        <w:rPr>
          <w:sz w:val="28"/>
          <w:szCs w:val="28"/>
        </w:rPr>
        <w:t>Bên cạnh những kết quả đạt được, tình hình kinh tế - xã hội của xã cũng còn một số khó khăn, hạn chế như:</w:t>
      </w:r>
      <w:r w:rsidR="00C77F16" w:rsidRPr="00E45048">
        <w:rPr>
          <w:color w:val="FF0000"/>
          <w:sz w:val="28"/>
          <w:szCs w:val="28"/>
        </w:rPr>
        <w:t xml:space="preserve"> </w:t>
      </w:r>
      <w:r w:rsidR="00263C04" w:rsidRPr="00E45048">
        <w:rPr>
          <w:bCs/>
          <w:sz w:val="28"/>
          <w:szCs w:val="28"/>
        </w:rPr>
        <w:t xml:space="preserve">Tình hình </w:t>
      </w:r>
      <w:proofErr w:type="gramStart"/>
      <w:r w:rsidR="00263C04" w:rsidRPr="00E45048">
        <w:rPr>
          <w:bCs/>
          <w:sz w:val="28"/>
          <w:szCs w:val="28"/>
        </w:rPr>
        <w:t>an</w:t>
      </w:r>
      <w:proofErr w:type="gramEnd"/>
      <w:r w:rsidR="00263C04" w:rsidRPr="00E45048">
        <w:rPr>
          <w:bCs/>
          <w:sz w:val="28"/>
          <w:szCs w:val="28"/>
        </w:rPr>
        <w:t xml:space="preserve"> ninh chính trị được giữ vững, trật tự an toàn xã hội được đảm bảo</w:t>
      </w:r>
      <w:r w:rsidR="00263C04" w:rsidRPr="00E45048">
        <w:rPr>
          <w:sz w:val="28"/>
          <w:szCs w:val="28"/>
        </w:rPr>
        <w:t xml:space="preserve">. Tuy nhiên, tình hình </w:t>
      </w:r>
      <w:proofErr w:type="gramStart"/>
      <w:r w:rsidR="00263C04" w:rsidRPr="00E45048">
        <w:rPr>
          <w:sz w:val="28"/>
          <w:szCs w:val="28"/>
        </w:rPr>
        <w:t>vi</w:t>
      </w:r>
      <w:proofErr w:type="gramEnd"/>
      <w:r w:rsidR="00263C04" w:rsidRPr="00E45048">
        <w:rPr>
          <w:sz w:val="28"/>
          <w:szCs w:val="28"/>
        </w:rPr>
        <w:t xml:space="preserve"> phạm hành chính trong lĩnh vực an ninh trật tự tăng so với cùng kỳ</w:t>
      </w:r>
      <w:r w:rsidR="00263C04" w:rsidRPr="00FF7873">
        <w:rPr>
          <w:sz w:val="28"/>
          <w:szCs w:val="28"/>
          <w:lang w:val="pt-BR"/>
        </w:rPr>
        <w:t xml:space="preserve">. </w:t>
      </w:r>
      <w:r w:rsidR="001C08B6" w:rsidRPr="00FF7873">
        <w:rPr>
          <w:sz w:val="28"/>
          <w:szCs w:val="28"/>
          <w:lang w:val="pt-BR"/>
        </w:rPr>
        <w:t xml:space="preserve">Nguyên nhân: </w:t>
      </w:r>
      <w:r w:rsidR="00E7080C" w:rsidRPr="00E45048">
        <w:rPr>
          <w:bCs/>
          <w:sz w:val="28"/>
          <w:szCs w:val="28"/>
          <w:lang w:val="pt-BR"/>
        </w:rPr>
        <w:t>Công tác quản lý ANTT chưa chặt chẽ, chế tài xử phạt vi phạm chưa đủ sức răn đe</w:t>
      </w:r>
      <w:r w:rsidR="00FF7873" w:rsidRPr="00E45048">
        <w:rPr>
          <w:bCs/>
          <w:sz w:val="28"/>
          <w:szCs w:val="28"/>
          <w:lang w:val="pt-BR"/>
        </w:rPr>
        <w:t>; d</w:t>
      </w:r>
      <w:r w:rsidR="00E7080C" w:rsidRPr="00E45048">
        <w:rPr>
          <w:sz w:val="28"/>
          <w:szCs w:val="28"/>
          <w:lang w:val="pt-BR"/>
        </w:rPr>
        <w:t>o diện tích địa bàn rộng, lô cao su nhiều, giáp ranh với các xã lân cận của huyện Dầu Tiếng và huyện Bàu Bàng, đối tượng hoạt động ngày càng tinh vi nên lực lượng Công an xã khó tiếp cận bắt quả tang; một vài người dân chưa nhận thức sâu sắc về công tác phòng ngừa tội phạm cho bản thân và gia đình, hiểu biết phát luật còn hạn chế nên công tác phòng ngừa chưa cao</w:t>
      </w:r>
      <w:r w:rsidR="001C08B6" w:rsidRPr="00FF7873">
        <w:rPr>
          <w:sz w:val="28"/>
          <w:szCs w:val="28"/>
          <w:lang w:val="pt-BR"/>
        </w:rPr>
        <w:t>.</w:t>
      </w:r>
    </w:p>
    <w:p w:rsidR="001C08B6" w:rsidRPr="00E45048" w:rsidRDefault="001D5CC2" w:rsidP="001C08B6">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sz w:val="28"/>
          <w:szCs w:val="28"/>
          <w:lang w:val="pt-BR"/>
        </w:rPr>
      </w:pPr>
      <w:r w:rsidRPr="00E45048">
        <w:rPr>
          <w:b/>
          <w:sz w:val="28"/>
          <w:szCs w:val="28"/>
          <w:lang w:val="pt-BR"/>
        </w:rPr>
        <w:t>II</w:t>
      </w:r>
      <w:r w:rsidR="00346C3F" w:rsidRPr="00E45048">
        <w:rPr>
          <w:b/>
          <w:sz w:val="28"/>
          <w:szCs w:val="28"/>
          <w:lang w:val="pt-BR"/>
        </w:rPr>
        <w:t xml:space="preserve">. </w:t>
      </w:r>
      <w:r w:rsidRPr="00E45048">
        <w:rPr>
          <w:b/>
          <w:sz w:val="28"/>
          <w:szCs w:val="28"/>
          <w:lang w:val="pt-BR"/>
        </w:rPr>
        <w:t>KẾ HOẠCH PHÁT TRIỂN KINH TẾ - XÃ HỘI NĂM 202</w:t>
      </w:r>
      <w:r w:rsidR="001D798A" w:rsidRPr="00E45048">
        <w:rPr>
          <w:b/>
          <w:sz w:val="28"/>
          <w:szCs w:val="28"/>
          <w:lang w:val="pt-BR"/>
        </w:rPr>
        <w:t>5</w:t>
      </w:r>
    </w:p>
    <w:p w:rsidR="001C08B6" w:rsidRPr="004C2584" w:rsidRDefault="001D5CC2" w:rsidP="001C08B6">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sz w:val="28"/>
          <w:szCs w:val="28"/>
        </w:rPr>
      </w:pPr>
      <w:r w:rsidRPr="004C2584">
        <w:rPr>
          <w:b/>
          <w:sz w:val="28"/>
          <w:szCs w:val="28"/>
        </w:rPr>
        <w:t>1.</w:t>
      </w:r>
      <w:r w:rsidR="00346C3F" w:rsidRPr="004C2584">
        <w:rPr>
          <w:b/>
          <w:sz w:val="28"/>
          <w:szCs w:val="28"/>
        </w:rPr>
        <w:t xml:space="preserve"> Mục tiêu t</w:t>
      </w:r>
      <w:r w:rsidR="00265E06" w:rsidRPr="004C2584">
        <w:rPr>
          <w:b/>
          <w:sz w:val="28"/>
          <w:szCs w:val="28"/>
        </w:rPr>
        <w:t>ổ</w:t>
      </w:r>
      <w:r w:rsidR="00346C3F" w:rsidRPr="004C2584">
        <w:rPr>
          <w:b/>
          <w:sz w:val="28"/>
          <w:szCs w:val="28"/>
        </w:rPr>
        <w:t>ng quát</w:t>
      </w:r>
    </w:p>
    <w:p w:rsidR="00F16D5E" w:rsidRPr="004C2584" w:rsidRDefault="000337CB"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4C2584">
        <w:rPr>
          <w:sz w:val="28"/>
          <w:szCs w:val="28"/>
        </w:rPr>
        <w:t xml:space="preserve">Xây dựng bộ máy tinh gọn; nâng cao hiệu lực, hiệu quả hoạt động của chính quyền; đảm bảo phát triển kinh tế bền vững theo hướng ưu tiên phát triển nông nghiệp công nghệ cao, phát triển công nghiệp - dịch vụ xây dựng kết cấu hạ tầng đồng bộ, hiện đại gắn với quá trình đô thị hóa; Đảm bảo giữ vững an ninh chính trị, trật tự an toàn xã hội; nâng cao đời sống vật chất, văn hóa và tinh thần cho Nhân dân, đảm bảo an sinh xã hội và bảo vệ môi trường. Xây dựng, phát triển xã Long Hòa </w:t>
      </w:r>
      <w:proofErr w:type="gramStart"/>
      <w:r w:rsidRPr="004C2584">
        <w:rPr>
          <w:sz w:val="28"/>
          <w:szCs w:val="28"/>
        </w:rPr>
        <w:t>theo</w:t>
      </w:r>
      <w:proofErr w:type="gramEnd"/>
      <w:r w:rsidRPr="004C2584">
        <w:rPr>
          <w:sz w:val="28"/>
          <w:szCs w:val="28"/>
        </w:rPr>
        <w:t xml:space="preserve"> hướng nông thôn mới nâng cao</w:t>
      </w:r>
      <w:r w:rsidR="00225A0C" w:rsidRPr="004C2584">
        <w:rPr>
          <w:sz w:val="28"/>
          <w:szCs w:val="28"/>
        </w:rPr>
        <w:t xml:space="preserve"> gắn với phát triển đô thị</w:t>
      </w:r>
      <w:r w:rsidR="00D31316" w:rsidRPr="004C2584">
        <w:rPr>
          <w:sz w:val="28"/>
          <w:szCs w:val="28"/>
        </w:rPr>
        <w:t>,</w:t>
      </w:r>
      <w:r w:rsidRPr="00E45048">
        <w:rPr>
          <w:szCs w:val="28"/>
        </w:rPr>
        <w:t xml:space="preserve"> </w:t>
      </w:r>
      <w:r w:rsidRPr="00E45048">
        <w:rPr>
          <w:sz w:val="28"/>
          <w:szCs w:val="28"/>
        </w:rPr>
        <w:t>phấn đấu hoàn thành các chỉ tiêu trên các lĩnh vực</w:t>
      </w:r>
      <w:r w:rsidR="00346C3F" w:rsidRPr="004C2584">
        <w:rPr>
          <w:sz w:val="28"/>
          <w:szCs w:val="28"/>
        </w:rPr>
        <w:t>.</w:t>
      </w:r>
    </w:p>
    <w:p w:rsidR="00F16D5E" w:rsidRPr="004C2584" w:rsidRDefault="001D5CC2"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sz w:val="28"/>
          <w:szCs w:val="28"/>
        </w:rPr>
      </w:pPr>
      <w:r w:rsidRPr="004C2584">
        <w:rPr>
          <w:b/>
          <w:sz w:val="28"/>
          <w:szCs w:val="28"/>
        </w:rPr>
        <w:lastRenderedPageBreak/>
        <w:t>2.</w:t>
      </w:r>
      <w:r w:rsidRPr="004C2584">
        <w:rPr>
          <w:sz w:val="28"/>
          <w:szCs w:val="28"/>
        </w:rPr>
        <w:t xml:space="preserve"> </w:t>
      </w:r>
      <w:r w:rsidR="00346C3F" w:rsidRPr="004C2584">
        <w:rPr>
          <w:b/>
          <w:sz w:val="28"/>
          <w:szCs w:val="28"/>
        </w:rPr>
        <w:t xml:space="preserve">Các chỉ tiêu </w:t>
      </w:r>
      <w:r w:rsidRPr="004C2584">
        <w:rPr>
          <w:b/>
          <w:sz w:val="28"/>
          <w:szCs w:val="28"/>
        </w:rPr>
        <w:t xml:space="preserve">phát triển kinh tế - xã hội </w:t>
      </w:r>
      <w:r w:rsidR="00346C3F" w:rsidRPr="004C2584">
        <w:rPr>
          <w:b/>
          <w:sz w:val="28"/>
          <w:szCs w:val="28"/>
        </w:rPr>
        <w:t>chủ yếu</w:t>
      </w:r>
      <w:r w:rsidRPr="004C2584">
        <w:rPr>
          <w:b/>
          <w:sz w:val="28"/>
          <w:szCs w:val="28"/>
        </w:rPr>
        <w:t xml:space="preserve"> năm 202</w:t>
      </w:r>
      <w:r w:rsidR="004C2584" w:rsidRPr="004C2584">
        <w:rPr>
          <w:b/>
          <w:sz w:val="28"/>
          <w:szCs w:val="28"/>
        </w:rPr>
        <w:t>5</w:t>
      </w:r>
    </w:p>
    <w:p w:rsidR="00F16D5E" w:rsidRPr="004C2584" w:rsidRDefault="00346C3F"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i/>
          <w:sz w:val="28"/>
          <w:szCs w:val="28"/>
        </w:rPr>
      </w:pPr>
      <w:r w:rsidRPr="004C2584">
        <w:rPr>
          <w:i/>
          <w:sz w:val="28"/>
          <w:szCs w:val="28"/>
        </w:rPr>
        <w:t xml:space="preserve">(Có phụ lục kèm </w:t>
      </w:r>
      <w:proofErr w:type="gramStart"/>
      <w:r w:rsidRPr="004C2584">
        <w:rPr>
          <w:i/>
          <w:sz w:val="28"/>
          <w:szCs w:val="28"/>
        </w:rPr>
        <w:t>theo</w:t>
      </w:r>
      <w:proofErr w:type="gramEnd"/>
      <w:r w:rsidRPr="004C2584">
        <w:rPr>
          <w:i/>
          <w:sz w:val="28"/>
          <w:szCs w:val="28"/>
        </w:rPr>
        <w:t>)</w:t>
      </w:r>
    </w:p>
    <w:p w:rsidR="00F16D5E" w:rsidRPr="00513FC0" w:rsidRDefault="001D5CC2"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
          <w:sz w:val="28"/>
          <w:szCs w:val="28"/>
        </w:rPr>
      </w:pPr>
      <w:r w:rsidRPr="00513FC0">
        <w:rPr>
          <w:b/>
          <w:sz w:val="28"/>
          <w:szCs w:val="28"/>
        </w:rPr>
        <w:t>3.</w:t>
      </w:r>
      <w:r w:rsidR="00346C3F" w:rsidRPr="00513FC0">
        <w:rPr>
          <w:b/>
          <w:sz w:val="28"/>
          <w:szCs w:val="28"/>
        </w:rPr>
        <w:t xml:space="preserve"> Một số </w:t>
      </w:r>
      <w:r w:rsidRPr="00513FC0">
        <w:rPr>
          <w:b/>
          <w:sz w:val="28"/>
          <w:szCs w:val="28"/>
        </w:rPr>
        <w:t xml:space="preserve">nhiệm vụ và </w:t>
      </w:r>
      <w:r w:rsidR="00346C3F" w:rsidRPr="00513FC0">
        <w:rPr>
          <w:b/>
          <w:sz w:val="28"/>
          <w:szCs w:val="28"/>
        </w:rPr>
        <w:t xml:space="preserve">giải pháp </w:t>
      </w:r>
      <w:r w:rsidRPr="00513FC0">
        <w:rPr>
          <w:b/>
          <w:sz w:val="28"/>
          <w:szCs w:val="28"/>
        </w:rPr>
        <w:t>chủ yếu</w:t>
      </w:r>
    </w:p>
    <w:p w:rsidR="00F16D5E" w:rsidRPr="00513FC0" w:rsidRDefault="00FC72C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513FC0">
        <w:rPr>
          <w:sz w:val="28"/>
          <w:szCs w:val="28"/>
        </w:rPr>
        <w:t>Hội đồng nhân dân</w:t>
      </w:r>
      <w:r w:rsidR="00346C3F" w:rsidRPr="00513FC0">
        <w:rPr>
          <w:sz w:val="28"/>
          <w:szCs w:val="28"/>
        </w:rPr>
        <w:t xml:space="preserve"> xã thống nhất với phương hướng, nhiệm vụ phát triển kinh tế - xã hội năm 20</w:t>
      </w:r>
      <w:r w:rsidR="00865159" w:rsidRPr="00513FC0">
        <w:rPr>
          <w:sz w:val="28"/>
          <w:szCs w:val="28"/>
        </w:rPr>
        <w:t>2</w:t>
      </w:r>
      <w:r w:rsidR="00513FC0" w:rsidRPr="00513FC0">
        <w:rPr>
          <w:sz w:val="28"/>
          <w:szCs w:val="28"/>
        </w:rPr>
        <w:t>5</w:t>
      </w:r>
      <w:r w:rsidR="00346C3F" w:rsidRPr="00513FC0">
        <w:rPr>
          <w:sz w:val="28"/>
          <w:szCs w:val="28"/>
        </w:rPr>
        <w:t xml:space="preserve"> theo báo cáo của </w:t>
      </w:r>
      <w:r w:rsidRPr="00513FC0">
        <w:rPr>
          <w:sz w:val="28"/>
          <w:szCs w:val="28"/>
        </w:rPr>
        <w:t>Ủy ban nhân dân</w:t>
      </w:r>
      <w:r w:rsidR="00346C3F" w:rsidRPr="00513FC0">
        <w:rPr>
          <w:sz w:val="28"/>
          <w:szCs w:val="28"/>
        </w:rPr>
        <w:t xml:space="preserve"> xã, báo cáo thẩm tra của các Ban </w:t>
      </w:r>
      <w:r w:rsidRPr="00513FC0">
        <w:rPr>
          <w:sz w:val="28"/>
          <w:szCs w:val="28"/>
        </w:rPr>
        <w:t>Hội đồng nhân dân</w:t>
      </w:r>
      <w:r w:rsidR="00346C3F" w:rsidRPr="00513FC0">
        <w:rPr>
          <w:sz w:val="28"/>
          <w:szCs w:val="28"/>
        </w:rPr>
        <w:t xml:space="preserve"> xã, đồng thời nhấn mạnh một số giải pháp sau:</w:t>
      </w:r>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a)</w:t>
      </w:r>
      <w:r w:rsidR="007D3E32" w:rsidRPr="000F4FB1">
        <w:rPr>
          <w:sz w:val="28"/>
          <w:szCs w:val="28"/>
        </w:rPr>
        <w:t xml:space="preserve"> Các ban, ngành, đoàn thể xã tập trung triển khai thực hiện dự toán ngân sách nhà nước năm 20</w:t>
      </w:r>
      <w:r w:rsidR="00BF133D" w:rsidRPr="000F4FB1">
        <w:rPr>
          <w:sz w:val="28"/>
          <w:szCs w:val="28"/>
        </w:rPr>
        <w:t>2</w:t>
      </w:r>
      <w:r w:rsidR="000F4FB1" w:rsidRPr="000F4FB1">
        <w:rPr>
          <w:sz w:val="28"/>
          <w:szCs w:val="28"/>
        </w:rPr>
        <w:t>5</w:t>
      </w:r>
      <w:r w:rsidR="007D3E32" w:rsidRPr="000F4FB1">
        <w:rPr>
          <w:sz w:val="28"/>
          <w:szCs w:val="28"/>
        </w:rPr>
        <w:t xml:space="preserve"> </w:t>
      </w:r>
      <w:proofErr w:type="gramStart"/>
      <w:r w:rsidR="007D3E32" w:rsidRPr="000F4FB1">
        <w:rPr>
          <w:sz w:val="28"/>
          <w:szCs w:val="28"/>
        </w:rPr>
        <w:t>theo</w:t>
      </w:r>
      <w:proofErr w:type="gramEnd"/>
      <w:r w:rsidR="007D3E32" w:rsidRPr="000F4FB1">
        <w:rPr>
          <w:sz w:val="28"/>
          <w:szCs w:val="28"/>
        </w:rPr>
        <w:t xml:space="preserve"> đúng chính sách, chế độ hiện hành. Tiếp tục nâng cao trách nhiệm của Chủ tịch </w:t>
      </w:r>
      <w:r w:rsidR="00FC72CD" w:rsidRPr="000F4FB1">
        <w:rPr>
          <w:sz w:val="28"/>
          <w:szCs w:val="28"/>
        </w:rPr>
        <w:t>Ủy ban nhân dân</w:t>
      </w:r>
      <w:r w:rsidR="007D3E32" w:rsidRPr="000F4FB1">
        <w:rPr>
          <w:sz w:val="28"/>
          <w:szCs w:val="28"/>
        </w:rPr>
        <w:t xml:space="preserve"> xã trong việc thực hiện các nhiệm vụ được giao. </w:t>
      </w:r>
      <w:proofErr w:type="gramStart"/>
      <w:r w:rsidR="007D3E32" w:rsidRPr="000F4FB1">
        <w:rPr>
          <w:sz w:val="28"/>
          <w:szCs w:val="28"/>
        </w:rPr>
        <w:t>Thực hiện có hiệu quả Kế hoạch đầu tư công năm 20</w:t>
      </w:r>
      <w:r w:rsidR="008117CB" w:rsidRPr="000F4FB1">
        <w:rPr>
          <w:sz w:val="28"/>
          <w:szCs w:val="28"/>
        </w:rPr>
        <w:t>2</w:t>
      </w:r>
      <w:r w:rsidR="000F4FB1" w:rsidRPr="000F4FB1">
        <w:rPr>
          <w:sz w:val="28"/>
          <w:szCs w:val="28"/>
        </w:rPr>
        <w:t>5</w:t>
      </w:r>
      <w:r w:rsidR="007D3E32" w:rsidRPr="000F4FB1">
        <w:rPr>
          <w:sz w:val="28"/>
          <w:szCs w:val="28"/>
        </w:rPr>
        <w:t>, xây dựng kết cấu hạ tầng, góp phần thực hiện các mục tiêu phát triển kinh tế - xã hội đã đề ra.</w:t>
      </w:r>
      <w:proofErr w:type="gramEnd"/>
      <w:r w:rsidR="007D3E32" w:rsidRPr="000F4FB1">
        <w:rPr>
          <w:sz w:val="28"/>
          <w:szCs w:val="28"/>
        </w:rPr>
        <w:t xml:space="preserve"> Quan tâm thực hiện hiệu quả các giải pháp nhằm </w:t>
      </w:r>
      <w:proofErr w:type="gramStart"/>
      <w:r w:rsidR="007D3E32" w:rsidRPr="000F4FB1">
        <w:rPr>
          <w:sz w:val="28"/>
          <w:szCs w:val="28"/>
        </w:rPr>
        <w:t>thu</w:t>
      </w:r>
      <w:proofErr w:type="gramEnd"/>
      <w:r w:rsidR="007D3E32" w:rsidRPr="000F4FB1">
        <w:rPr>
          <w:sz w:val="28"/>
          <w:szCs w:val="28"/>
        </w:rPr>
        <w:t xml:space="preserve"> hút mọi nguồn lực cùng với ngân sách nhà nước đầu tư phát triển kết cấu hạ tầng kinh tế - xã hội theo Nghị quyết và các Chương trình hành động của Đảng ủy; </w:t>
      </w:r>
      <w:r w:rsidR="00BF133D" w:rsidRPr="000F4FB1">
        <w:rPr>
          <w:sz w:val="28"/>
          <w:szCs w:val="28"/>
        </w:rPr>
        <w:t>chú tr</w:t>
      </w:r>
      <w:r w:rsidR="00EA1722" w:rsidRPr="000F4FB1">
        <w:rPr>
          <w:sz w:val="28"/>
          <w:szCs w:val="28"/>
        </w:rPr>
        <w:t>ọ</w:t>
      </w:r>
      <w:r w:rsidR="00BF133D" w:rsidRPr="000F4FB1">
        <w:rPr>
          <w:sz w:val="28"/>
          <w:szCs w:val="28"/>
        </w:rPr>
        <w:t xml:space="preserve">ng các công trình quan trọng, tạo sức lan tỏa lớn. Thường </w:t>
      </w:r>
      <w:r w:rsidR="007D3E32" w:rsidRPr="000F4FB1">
        <w:rPr>
          <w:sz w:val="28"/>
          <w:szCs w:val="28"/>
        </w:rPr>
        <w:t xml:space="preserve">xuyên kiểm tra, giám sát, đánh giá công tác đầu tư xây dựng cơ bản </w:t>
      </w:r>
      <w:proofErr w:type="gramStart"/>
      <w:r w:rsidR="007D3E32" w:rsidRPr="000F4FB1">
        <w:rPr>
          <w:sz w:val="28"/>
          <w:szCs w:val="28"/>
        </w:rPr>
        <w:t>theo</w:t>
      </w:r>
      <w:proofErr w:type="gramEnd"/>
      <w:r w:rsidR="007D3E32" w:rsidRPr="000F4FB1">
        <w:rPr>
          <w:sz w:val="28"/>
          <w:szCs w:val="28"/>
        </w:rPr>
        <w:t xml:space="preserve"> kế hoạch đề ra.</w:t>
      </w:r>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b)</w:t>
      </w:r>
      <w:r w:rsidR="007D3E32" w:rsidRPr="000F4FB1">
        <w:rPr>
          <w:sz w:val="28"/>
          <w:szCs w:val="28"/>
        </w:rPr>
        <w:t xml:space="preserve"> </w:t>
      </w:r>
      <w:r w:rsidR="006B49C8" w:rsidRPr="000F4FB1">
        <w:rPr>
          <w:sz w:val="28"/>
          <w:szCs w:val="28"/>
        </w:rPr>
        <w:t xml:space="preserve">Phấn đấu nâng cao các tiêu chí </w:t>
      </w:r>
      <w:proofErr w:type="gramStart"/>
      <w:r w:rsidR="006B49C8" w:rsidRPr="000F4FB1">
        <w:rPr>
          <w:sz w:val="28"/>
          <w:szCs w:val="28"/>
        </w:rPr>
        <w:t>theo</w:t>
      </w:r>
      <w:proofErr w:type="gramEnd"/>
      <w:r w:rsidR="006B49C8" w:rsidRPr="000F4FB1">
        <w:rPr>
          <w:sz w:val="28"/>
          <w:szCs w:val="28"/>
        </w:rPr>
        <w:t xml:space="preserve"> Bộ tiêu chí nông thôn mới của Trung ương và của tỉnh</w:t>
      </w:r>
      <w:r w:rsidR="003A1ECC" w:rsidRPr="000F4FB1">
        <w:rPr>
          <w:sz w:val="28"/>
          <w:szCs w:val="28"/>
        </w:rPr>
        <w:t xml:space="preserve"> gắn với phát triển đô thị</w:t>
      </w:r>
      <w:r w:rsidR="006B49C8" w:rsidRPr="000F4FB1">
        <w:rPr>
          <w:sz w:val="28"/>
          <w:szCs w:val="28"/>
        </w:rPr>
        <w:t xml:space="preserve">. </w:t>
      </w:r>
      <w:proofErr w:type="gramStart"/>
      <w:r w:rsidR="006B49C8" w:rsidRPr="000F4FB1">
        <w:rPr>
          <w:sz w:val="28"/>
          <w:szCs w:val="28"/>
        </w:rPr>
        <w:t xml:space="preserve">Thực </w:t>
      </w:r>
      <w:r w:rsidR="007D3E32" w:rsidRPr="000F4FB1">
        <w:rPr>
          <w:sz w:val="28"/>
          <w:szCs w:val="28"/>
        </w:rPr>
        <w:t xml:space="preserve">hiện tốt kế hoạch phối hợp giữa </w:t>
      </w:r>
      <w:r w:rsidR="00BE297D" w:rsidRPr="000F4FB1">
        <w:rPr>
          <w:sz w:val="28"/>
          <w:szCs w:val="28"/>
        </w:rPr>
        <w:t>Ủy ban nhân dân</w:t>
      </w:r>
      <w:r w:rsidR="007D3E32" w:rsidRPr="000F4FB1">
        <w:rPr>
          <w:sz w:val="28"/>
          <w:szCs w:val="28"/>
        </w:rPr>
        <w:t xml:space="preserve"> xã với </w:t>
      </w:r>
      <w:r w:rsidR="00BE297D" w:rsidRPr="000F4FB1">
        <w:rPr>
          <w:sz w:val="28"/>
          <w:szCs w:val="28"/>
        </w:rPr>
        <w:t>Nông trường cao su</w:t>
      </w:r>
      <w:r w:rsidR="007D3E32" w:rsidRPr="000F4FB1">
        <w:rPr>
          <w:sz w:val="28"/>
          <w:szCs w:val="28"/>
        </w:rPr>
        <w:t xml:space="preserve"> Long Hòa trong thực hiện </w:t>
      </w:r>
      <w:r w:rsidR="006B49C8" w:rsidRPr="000F4FB1">
        <w:rPr>
          <w:sz w:val="28"/>
          <w:szCs w:val="28"/>
        </w:rPr>
        <w:t xml:space="preserve">Chương </w:t>
      </w:r>
      <w:r w:rsidR="007D3E32" w:rsidRPr="000F4FB1">
        <w:rPr>
          <w:sz w:val="28"/>
          <w:szCs w:val="28"/>
        </w:rPr>
        <w:t xml:space="preserve">trình xây dựng nông thôn mới và các </w:t>
      </w:r>
      <w:r w:rsidR="00491A58" w:rsidRPr="000F4FB1">
        <w:rPr>
          <w:sz w:val="28"/>
          <w:szCs w:val="28"/>
        </w:rPr>
        <w:t>nhiệm vụ</w:t>
      </w:r>
      <w:r w:rsidR="007D3E32" w:rsidRPr="000F4FB1">
        <w:rPr>
          <w:sz w:val="28"/>
          <w:szCs w:val="28"/>
        </w:rPr>
        <w:t xml:space="preserve"> phát triển kinh tế - xã hội trên địa bàn xã.</w:t>
      </w:r>
      <w:proofErr w:type="gramEnd"/>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c)</w:t>
      </w:r>
      <w:r w:rsidR="007D3E32" w:rsidRPr="000F4FB1">
        <w:rPr>
          <w:sz w:val="28"/>
          <w:szCs w:val="28"/>
        </w:rPr>
        <w:t xml:space="preserve"> Tiếp tục triển khai thực hiện Kế hoạch phát triển đô thị; phát triển nông nghiệp, nông thôn</w:t>
      </w:r>
      <w:r w:rsidR="00271898" w:rsidRPr="000F4FB1">
        <w:rPr>
          <w:sz w:val="28"/>
          <w:szCs w:val="28"/>
        </w:rPr>
        <w:t xml:space="preserve">. </w:t>
      </w:r>
      <w:proofErr w:type="gramStart"/>
      <w:r w:rsidR="00271898" w:rsidRPr="000F4FB1">
        <w:rPr>
          <w:sz w:val="28"/>
          <w:szCs w:val="28"/>
        </w:rPr>
        <w:t>Phát triển mô hình nông nghiệp ứng dụng công nghệ cao và phát triển ngành chăn nuôi nhằm chuyển dịch cơ cấu nội bộ ngành nông nghiệp.</w:t>
      </w:r>
      <w:proofErr w:type="gramEnd"/>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d)</w:t>
      </w:r>
      <w:r w:rsidR="00271898" w:rsidRPr="000F4FB1">
        <w:rPr>
          <w:sz w:val="28"/>
          <w:szCs w:val="28"/>
        </w:rPr>
        <w:t xml:space="preserve"> Thực hiện tốt </w:t>
      </w:r>
      <w:r w:rsidR="00491A58" w:rsidRPr="000F4FB1">
        <w:rPr>
          <w:sz w:val="28"/>
          <w:szCs w:val="28"/>
        </w:rPr>
        <w:t xml:space="preserve">Chương </w:t>
      </w:r>
      <w:r w:rsidR="00271898" w:rsidRPr="000F4FB1">
        <w:rPr>
          <w:sz w:val="28"/>
          <w:szCs w:val="28"/>
        </w:rPr>
        <w:t>trình mục tiêu quốc gia giảm nghèo nhằm giảm nghèo một cách bền vững; huy động các nguồn lực xã hội nhằm chăm lo cho các đối tượng, thực hiện tốt chính sách an sinh xã hội; nâng cao chất lượng giáo dục; công tác khám, chữa bệnh cho Nhân dân, không để xảy ra dịch bệnh trên địa bàn.</w:t>
      </w:r>
      <w:r w:rsidR="00491A58" w:rsidRPr="000F4FB1">
        <w:rPr>
          <w:sz w:val="28"/>
          <w:szCs w:val="28"/>
        </w:rPr>
        <w:t xml:space="preserve"> </w:t>
      </w:r>
      <w:proofErr w:type="gramStart"/>
      <w:r w:rsidR="00491A58" w:rsidRPr="000F4FB1">
        <w:rPr>
          <w:sz w:val="28"/>
          <w:szCs w:val="28"/>
        </w:rPr>
        <w:t>Tổ chức các hoạt động văn hóa, văn nghệ, thể dục thể thao sâu rộng từ xã đến ấp, đặc biệt là các hoạt động kỷ niệm các ngày lễ trong năm.</w:t>
      </w:r>
      <w:proofErr w:type="gramEnd"/>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đ)</w:t>
      </w:r>
      <w:r w:rsidR="00271898" w:rsidRPr="000F4FB1">
        <w:rPr>
          <w:sz w:val="28"/>
          <w:szCs w:val="28"/>
        </w:rPr>
        <w:t xml:space="preserve"> Đẩy mạnh hiệu quả cải cách hành chính</w:t>
      </w:r>
      <w:r w:rsidR="00C4015E" w:rsidRPr="000F4FB1">
        <w:rPr>
          <w:sz w:val="28"/>
          <w:szCs w:val="28"/>
        </w:rPr>
        <w:t>, chuyển đổi số</w:t>
      </w:r>
      <w:r w:rsidR="000F4FB1" w:rsidRPr="000F4FB1">
        <w:rPr>
          <w:sz w:val="28"/>
          <w:szCs w:val="28"/>
        </w:rPr>
        <w:t>, Bộ chỉ số 766</w:t>
      </w:r>
      <w:r w:rsidR="00271898" w:rsidRPr="000F4FB1">
        <w:rPr>
          <w:sz w:val="28"/>
          <w:szCs w:val="28"/>
        </w:rPr>
        <w:t xml:space="preserve"> nhằm thực hiện mục tiêu xây dựng bộ máy hành chính hiệu lực, hiệu quả. </w:t>
      </w:r>
      <w:proofErr w:type="gramStart"/>
      <w:r w:rsidR="00271898" w:rsidRPr="000F4FB1">
        <w:rPr>
          <w:sz w:val="28"/>
          <w:szCs w:val="28"/>
        </w:rPr>
        <w:t>Nâng cao hiệu quả công tác phòng, chống tham nh</w:t>
      </w:r>
      <w:r w:rsidR="00EA1722" w:rsidRPr="000F4FB1">
        <w:rPr>
          <w:sz w:val="28"/>
          <w:szCs w:val="28"/>
        </w:rPr>
        <w:t>ũ</w:t>
      </w:r>
      <w:r w:rsidR="00271898" w:rsidRPr="000F4FB1">
        <w:rPr>
          <w:sz w:val="28"/>
          <w:szCs w:val="28"/>
        </w:rPr>
        <w:t>ng, thực hành tiết kiệm, chống lãng phí.</w:t>
      </w:r>
      <w:proofErr w:type="gramEnd"/>
      <w:r w:rsidR="00271898" w:rsidRPr="000F4FB1">
        <w:rPr>
          <w:sz w:val="28"/>
          <w:szCs w:val="28"/>
        </w:rPr>
        <w:t xml:space="preserve"> </w:t>
      </w:r>
      <w:proofErr w:type="gramStart"/>
      <w:r w:rsidR="00271898" w:rsidRPr="000F4FB1">
        <w:rPr>
          <w:sz w:val="28"/>
          <w:szCs w:val="28"/>
        </w:rPr>
        <w:t xml:space="preserve">Tập trung khắc phục những tồn </w:t>
      </w:r>
      <w:r w:rsidR="00491A58" w:rsidRPr="000F4FB1">
        <w:rPr>
          <w:sz w:val="28"/>
          <w:szCs w:val="28"/>
        </w:rPr>
        <w:t>tại</w:t>
      </w:r>
      <w:r w:rsidR="00271898" w:rsidRPr="000F4FB1">
        <w:rPr>
          <w:sz w:val="28"/>
          <w:szCs w:val="28"/>
        </w:rPr>
        <w:t>, hạn chế.</w:t>
      </w:r>
      <w:proofErr w:type="gramEnd"/>
      <w:r w:rsidR="00271898" w:rsidRPr="000F4FB1">
        <w:rPr>
          <w:sz w:val="28"/>
          <w:szCs w:val="28"/>
        </w:rPr>
        <w:t xml:space="preserve"> </w:t>
      </w:r>
      <w:proofErr w:type="gramStart"/>
      <w:r w:rsidR="00271898" w:rsidRPr="000F4FB1">
        <w:rPr>
          <w:sz w:val="28"/>
          <w:szCs w:val="28"/>
        </w:rPr>
        <w:t>Xử lý hiệu quả các vấn đề xã hội bức xúc, được cử tri quan tâm.</w:t>
      </w:r>
      <w:proofErr w:type="gramEnd"/>
    </w:p>
    <w:p w:rsidR="00F16D5E" w:rsidRPr="000F4FB1" w:rsidRDefault="00E76B4D"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0F4FB1">
        <w:rPr>
          <w:sz w:val="28"/>
          <w:szCs w:val="28"/>
        </w:rPr>
        <w:t>e)</w:t>
      </w:r>
      <w:r w:rsidR="00271898" w:rsidRPr="000F4FB1">
        <w:rPr>
          <w:sz w:val="28"/>
          <w:szCs w:val="28"/>
        </w:rPr>
        <w:t xml:space="preserve"> Gắn </w:t>
      </w:r>
      <w:r w:rsidR="00B23F18" w:rsidRPr="000F4FB1">
        <w:rPr>
          <w:sz w:val="28"/>
          <w:szCs w:val="28"/>
        </w:rPr>
        <w:t>nhiệm vụ</w:t>
      </w:r>
      <w:r w:rsidR="00271898" w:rsidRPr="000F4FB1">
        <w:rPr>
          <w:sz w:val="28"/>
          <w:szCs w:val="28"/>
        </w:rPr>
        <w:t xml:space="preserve"> phát triển kinh tế - xã hội với nhiệm vụ xây dựng, củng cố quốc phòng, an ni</w:t>
      </w:r>
      <w:r w:rsidR="00B23F18" w:rsidRPr="000F4FB1">
        <w:rPr>
          <w:sz w:val="28"/>
          <w:szCs w:val="28"/>
        </w:rPr>
        <w:t xml:space="preserve">nh; giữ vững an ninh chính trị và </w:t>
      </w:r>
      <w:r w:rsidR="00271898" w:rsidRPr="000F4FB1">
        <w:rPr>
          <w:sz w:val="28"/>
          <w:szCs w:val="28"/>
        </w:rPr>
        <w:t xml:space="preserve">trật tự an toàn xã hội, đảm bảo trật tự an toàn giao thông; sẵn sàng ứng phó </w:t>
      </w:r>
      <w:r w:rsidR="00B23F18" w:rsidRPr="000F4FB1">
        <w:rPr>
          <w:sz w:val="28"/>
          <w:szCs w:val="28"/>
        </w:rPr>
        <w:t xml:space="preserve">với </w:t>
      </w:r>
      <w:r w:rsidR="00271898" w:rsidRPr="000F4FB1">
        <w:rPr>
          <w:sz w:val="28"/>
          <w:szCs w:val="28"/>
        </w:rPr>
        <w:t>mọi tình huống, tạo môi trường an toàn</w:t>
      </w:r>
      <w:r w:rsidR="00A71F05" w:rsidRPr="000F4FB1">
        <w:rPr>
          <w:sz w:val="28"/>
          <w:szCs w:val="28"/>
        </w:rPr>
        <w:t xml:space="preserve"> để phát triển kinh tế - xã hội.</w:t>
      </w:r>
    </w:p>
    <w:p w:rsidR="00F16D5E" w:rsidRPr="00E45048" w:rsidRDefault="002525A0"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Cs/>
          <w:sz w:val="28"/>
          <w:szCs w:val="28"/>
        </w:rPr>
      </w:pPr>
      <w:proofErr w:type="gramStart"/>
      <w:r w:rsidRPr="00E45048">
        <w:rPr>
          <w:b/>
          <w:bCs/>
          <w:sz w:val="28"/>
          <w:szCs w:val="28"/>
        </w:rPr>
        <w:lastRenderedPageBreak/>
        <w:t>Điều 2.</w:t>
      </w:r>
      <w:proofErr w:type="gramEnd"/>
      <w:r w:rsidRPr="00E45048">
        <w:rPr>
          <w:b/>
          <w:bCs/>
          <w:sz w:val="28"/>
          <w:szCs w:val="28"/>
        </w:rPr>
        <w:t xml:space="preserve"> </w:t>
      </w:r>
      <w:r w:rsidRPr="00E45048">
        <w:rPr>
          <w:bCs/>
          <w:sz w:val="28"/>
          <w:szCs w:val="28"/>
        </w:rPr>
        <w:t>Trên cơ sở các mục tiêu, nhiệm vụ và giải pháp phát triển kinh tế, xã hội, quốc phòng, an ninh năm 20</w:t>
      </w:r>
      <w:r w:rsidR="00367AB2" w:rsidRPr="00E45048">
        <w:rPr>
          <w:bCs/>
          <w:sz w:val="28"/>
          <w:szCs w:val="28"/>
        </w:rPr>
        <w:t>2</w:t>
      </w:r>
      <w:r w:rsidR="000F4FB1" w:rsidRPr="00E45048">
        <w:rPr>
          <w:bCs/>
          <w:sz w:val="28"/>
          <w:szCs w:val="28"/>
        </w:rPr>
        <w:t>5</w:t>
      </w:r>
      <w:r w:rsidRPr="00E45048">
        <w:rPr>
          <w:bCs/>
          <w:sz w:val="28"/>
          <w:szCs w:val="28"/>
        </w:rPr>
        <w:t>, giao Ủy ban nhân dân xã chỉ đạo các ngành</w:t>
      </w:r>
      <w:r w:rsidR="00BA4BE7" w:rsidRPr="00E45048">
        <w:rPr>
          <w:bCs/>
          <w:sz w:val="28"/>
          <w:szCs w:val="28"/>
        </w:rPr>
        <w:t>, các ấp</w:t>
      </w:r>
      <w:r w:rsidR="005D4C70" w:rsidRPr="00E45048">
        <w:rPr>
          <w:bCs/>
          <w:sz w:val="28"/>
          <w:szCs w:val="28"/>
        </w:rPr>
        <w:t xml:space="preserve"> </w:t>
      </w:r>
      <w:r w:rsidRPr="00E45048">
        <w:rPr>
          <w:bCs/>
          <w:sz w:val="28"/>
          <w:szCs w:val="28"/>
        </w:rPr>
        <w:t>xây dựng các kế hoạch, chương trình cụ thể để thực hiện thắng lợi Nghị quyết.</w:t>
      </w:r>
    </w:p>
    <w:p w:rsidR="00F16D5E" w:rsidRPr="000F4FB1" w:rsidRDefault="002525A0"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proofErr w:type="gramStart"/>
      <w:r w:rsidRPr="000F4FB1">
        <w:rPr>
          <w:b/>
          <w:sz w:val="28"/>
          <w:szCs w:val="28"/>
        </w:rPr>
        <w:t>Điều 3.</w:t>
      </w:r>
      <w:proofErr w:type="gramEnd"/>
      <w:r w:rsidRPr="000F4FB1">
        <w:rPr>
          <w:sz w:val="28"/>
          <w:szCs w:val="28"/>
        </w:rPr>
        <w:t xml:space="preserve"> Thường trực Hội đồng nhân dân, các Ban của Hội đồng nhân dân, các Nhóm đại biểu và đại biểu Hội đồng nhân dân xã chịu trách nhiệm giám sát việc </w:t>
      </w:r>
      <w:r w:rsidR="00A66BBE" w:rsidRPr="000F4FB1">
        <w:rPr>
          <w:sz w:val="28"/>
          <w:szCs w:val="28"/>
        </w:rPr>
        <w:t xml:space="preserve">triển khai </w:t>
      </w:r>
      <w:r w:rsidRPr="000F4FB1">
        <w:rPr>
          <w:sz w:val="28"/>
          <w:szCs w:val="28"/>
        </w:rPr>
        <w:t>thực hiện Nghị quyết này.</w:t>
      </w:r>
    </w:p>
    <w:p w:rsidR="00F16D5E" w:rsidRPr="000F4FB1" w:rsidRDefault="00EE62A7"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sz w:val="28"/>
          <w:szCs w:val="28"/>
        </w:rPr>
      </w:pPr>
      <w:r w:rsidRPr="00E45048">
        <w:rPr>
          <w:sz w:val="28"/>
          <w:szCs w:val="28"/>
        </w:rPr>
        <w:t>Hội đồng nhân dân</w:t>
      </w:r>
      <w:r w:rsidR="002525A0" w:rsidRPr="000F4FB1">
        <w:rPr>
          <w:sz w:val="28"/>
          <w:szCs w:val="28"/>
        </w:rPr>
        <w:t xml:space="preserve"> xã đề nghị Ủy ban Mặt trận Tổ quốc Việt Nam xã và các tổ chức thành viên giám sát và phối hợp vận động </w:t>
      </w:r>
      <w:r w:rsidR="00A66BBE" w:rsidRPr="000F4FB1">
        <w:rPr>
          <w:sz w:val="28"/>
          <w:szCs w:val="28"/>
        </w:rPr>
        <w:t xml:space="preserve">Nhân </w:t>
      </w:r>
      <w:r w:rsidR="002525A0" w:rsidRPr="000F4FB1">
        <w:rPr>
          <w:sz w:val="28"/>
          <w:szCs w:val="28"/>
        </w:rPr>
        <w:t>dân tích cực tham gia thực hiện thắng lợi các mục tiêu Nghị quyết đã đề ra.</w:t>
      </w:r>
    </w:p>
    <w:p w:rsidR="00627378" w:rsidRPr="00D17289" w:rsidRDefault="00627378" w:rsidP="00F16D5E">
      <w:pPr>
        <w:pBdr>
          <w:top w:val="dotted" w:sz="4" w:space="0" w:color="FFFFFF"/>
          <w:left w:val="dotted" w:sz="4" w:space="0" w:color="FFFFFF"/>
          <w:bottom w:val="dotted" w:sz="4" w:space="16" w:color="FFFFFF"/>
          <w:right w:val="dotted" w:sz="4" w:space="0" w:color="FFFFFF"/>
        </w:pBdr>
        <w:shd w:val="clear" w:color="auto" w:fill="FFFFFF"/>
        <w:spacing w:before="120"/>
        <w:ind w:firstLine="720"/>
        <w:jc w:val="both"/>
        <w:rPr>
          <w:bCs/>
          <w:sz w:val="28"/>
          <w:szCs w:val="28"/>
        </w:rPr>
      </w:pPr>
      <w:r w:rsidRPr="000F4FB1">
        <w:rPr>
          <w:sz w:val="28"/>
          <w:szCs w:val="28"/>
        </w:rPr>
        <w:t xml:space="preserve">Nghị quyết </w:t>
      </w:r>
      <w:r w:rsidRPr="00D17289">
        <w:rPr>
          <w:sz w:val="28"/>
          <w:szCs w:val="28"/>
        </w:rPr>
        <w:t>này đã được Hội đồng nhân dân xã</w:t>
      </w:r>
      <w:r w:rsidR="00A66BBE" w:rsidRPr="00D17289">
        <w:rPr>
          <w:sz w:val="28"/>
          <w:szCs w:val="28"/>
        </w:rPr>
        <w:t xml:space="preserve"> Long Hòa khóa X</w:t>
      </w:r>
      <w:r w:rsidR="00D74253" w:rsidRPr="00D17289">
        <w:rPr>
          <w:sz w:val="28"/>
          <w:szCs w:val="28"/>
        </w:rPr>
        <w:t>I</w:t>
      </w:r>
      <w:r w:rsidR="00A66BBE" w:rsidRPr="00D17289">
        <w:rPr>
          <w:sz w:val="28"/>
          <w:szCs w:val="28"/>
        </w:rPr>
        <w:t xml:space="preserve">I, kỳ họp thứ </w:t>
      </w:r>
      <w:r w:rsidR="00A33A4F" w:rsidRPr="00D17289">
        <w:rPr>
          <w:sz w:val="28"/>
          <w:szCs w:val="28"/>
        </w:rPr>
        <w:t>10</w:t>
      </w:r>
      <w:r w:rsidR="00A166FA" w:rsidRPr="00D17289">
        <w:rPr>
          <w:sz w:val="28"/>
          <w:szCs w:val="28"/>
        </w:rPr>
        <w:t xml:space="preserve"> </w:t>
      </w:r>
      <w:r w:rsidRPr="00D17289">
        <w:rPr>
          <w:sz w:val="28"/>
          <w:szCs w:val="28"/>
        </w:rPr>
        <w:t>thông qua ngày</w:t>
      </w:r>
      <w:r w:rsidR="00A33A4F" w:rsidRPr="00D17289">
        <w:rPr>
          <w:sz w:val="28"/>
          <w:szCs w:val="28"/>
        </w:rPr>
        <w:t xml:space="preserve"> 24 </w:t>
      </w:r>
      <w:r w:rsidR="00344E27" w:rsidRPr="00D17289">
        <w:rPr>
          <w:sz w:val="28"/>
          <w:szCs w:val="28"/>
        </w:rPr>
        <w:t>t</w:t>
      </w:r>
      <w:r w:rsidRPr="00D17289">
        <w:rPr>
          <w:sz w:val="28"/>
          <w:szCs w:val="28"/>
        </w:rPr>
        <w:t>háng 12 năm 20</w:t>
      </w:r>
      <w:r w:rsidR="00EE62A7" w:rsidRPr="00D17289">
        <w:rPr>
          <w:sz w:val="28"/>
          <w:szCs w:val="28"/>
        </w:rPr>
        <w:t>2</w:t>
      </w:r>
      <w:r w:rsidR="000F4FB1" w:rsidRPr="00D17289">
        <w:rPr>
          <w:sz w:val="28"/>
          <w:szCs w:val="28"/>
        </w:rPr>
        <w:t>4</w:t>
      </w:r>
      <w:r w:rsidRPr="00D17289">
        <w:rPr>
          <w:sz w:val="28"/>
          <w:szCs w:val="28"/>
        </w:rPr>
        <w:t xml:space="preserve"> và có hiệu lực kể từ ngày </w:t>
      </w:r>
      <w:r w:rsidR="005E0DE2" w:rsidRPr="00D17289">
        <w:rPr>
          <w:sz w:val="28"/>
          <w:szCs w:val="28"/>
        </w:rPr>
        <w:t>01</w:t>
      </w:r>
      <w:r w:rsidR="00E7066F" w:rsidRPr="00D17289">
        <w:rPr>
          <w:sz w:val="28"/>
          <w:szCs w:val="28"/>
        </w:rPr>
        <w:t xml:space="preserve"> tháng </w:t>
      </w:r>
      <w:r w:rsidR="00A66BBE" w:rsidRPr="00D17289">
        <w:rPr>
          <w:sz w:val="28"/>
          <w:szCs w:val="28"/>
        </w:rPr>
        <w:t>0</w:t>
      </w:r>
      <w:r w:rsidR="005E0DE2" w:rsidRPr="00D17289">
        <w:rPr>
          <w:sz w:val="28"/>
          <w:szCs w:val="28"/>
        </w:rPr>
        <w:t>1</w:t>
      </w:r>
      <w:r w:rsidR="00E7066F" w:rsidRPr="00D17289">
        <w:rPr>
          <w:sz w:val="28"/>
          <w:szCs w:val="28"/>
        </w:rPr>
        <w:t xml:space="preserve"> năm </w:t>
      </w:r>
      <w:r w:rsidR="005E0DE2" w:rsidRPr="00D17289">
        <w:rPr>
          <w:sz w:val="28"/>
          <w:szCs w:val="28"/>
        </w:rPr>
        <w:t>20</w:t>
      </w:r>
      <w:r w:rsidR="00E7066F" w:rsidRPr="00D17289">
        <w:rPr>
          <w:sz w:val="28"/>
          <w:szCs w:val="28"/>
        </w:rPr>
        <w:t>2</w:t>
      </w:r>
      <w:r w:rsidR="000F4FB1" w:rsidRPr="00D17289">
        <w:rPr>
          <w:sz w:val="28"/>
          <w:szCs w:val="28"/>
        </w:rPr>
        <w:t>5</w:t>
      </w:r>
      <w:r w:rsidRPr="00D17289">
        <w:rPr>
          <w:sz w:val="28"/>
          <w:szCs w:val="28"/>
        </w:rPr>
        <w:t>./</w:t>
      </w:r>
      <w:r w:rsidRPr="00D17289">
        <w:rPr>
          <w:bCs/>
          <w:sz w:val="28"/>
          <w:szCs w:val="28"/>
        </w:rPr>
        <w:t>.</w:t>
      </w:r>
    </w:p>
    <w:tbl>
      <w:tblPr>
        <w:tblW w:w="9060" w:type="dxa"/>
        <w:tblLook w:val="04A0" w:firstRow="1" w:lastRow="0" w:firstColumn="1" w:lastColumn="0" w:noHBand="0" w:noVBand="1"/>
      </w:tblPr>
      <w:tblGrid>
        <w:gridCol w:w="5637"/>
        <w:gridCol w:w="3423"/>
      </w:tblGrid>
      <w:tr w:rsidR="00502F0E" w:rsidRPr="004A4351" w:rsidTr="00E45048">
        <w:trPr>
          <w:trHeight w:val="1887"/>
        </w:trPr>
        <w:tc>
          <w:tcPr>
            <w:tcW w:w="5637" w:type="dxa"/>
            <w:hideMark/>
          </w:tcPr>
          <w:p w:rsidR="00627378" w:rsidRPr="00973FA0" w:rsidRDefault="00627378" w:rsidP="00CC45CA">
            <w:pPr>
              <w:rPr>
                <w:b/>
                <w:i/>
              </w:rPr>
            </w:pPr>
            <w:r w:rsidRPr="00973FA0">
              <w:rPr>
                <w:b/>
                <w:i/>
              </w:rPr>
              <w:t>Nơi nhận:</w:t>
            </w:r>
            <w:r w:rsidR="00CC45CA" w:rsidRPr="00973FA0">
              <w:rPr>
                <w:b/>
                <w:i/>
              </w:rPr>
              <w:t xml:space="preserve">                                             </w:t>
            </w:r>
          </w:p>
          <w:p w:rsidR="00627378" w:rsidRPr="00973FA0" w:rsidRDefault="00627378" w:rsidP="00627378">
            <w:pPr>
              <w:jc w:val="both"/>
              <w:rPr>
                <w:sz w:val="22"/>
                <w:szCs w:val="22"/>
              </w:rPr>
            </w:pPr>
            <w:r w:rsidRPr="00973FA0">
              <w:rPr>
                <w:sz w:val="22"/>
                <w:szCs w:val="22"/>
              </w:rPr>
              <w:t>- Thường trực HĐND huyện</w:t>
            </w:r>
            <w:r w:rsidR="00CC45CA" w:rsidRPr="00973FA0">
              <w:rPr>
                <w:sz w:val="22"/>
                <w:szCs w:val="22"/>
              </w:rPr>
              <w:t>;</w:t>
            </w:r>
          </w:p>
          <w:p w:rsidR="002525A0" w:rsidRPr="00973FA0" w:rsidRDefault="002525A0" w:rsidP="00627378">
            <w:pPr>
              <w:jc w:val="both"/>
              <w:rPr>
                <w:sz w:val="22"/>
                <w:szCs w:val="22"/>
              </w:rPr>
            </w:pPr>
            <w:r w:rsidRPr="00973FA0">
              <w:rPr>
                <w:sz w:val="22"/>
                <w:szCs w:val="22"/>
              </w:rPr>
              <w:t>- UBND huyện</w:t>
            </w:r>
            <w:r w:rsidR="00CC45CA" w:rsidRPr="00973FA0">
              <w:rPr>
                <w:sz w:val="22"/>
                <w:szCs w:val="22"/>
              </w:rPr>
              <w:t>;</w:t>
            </w:r>
          </w:p>
          <w:p w:rsidR="00627378" w:rsidRPr="00973FA0" w:rsidRDefault="00627378" w:rsidP="00627378">
            <w:pPr>
              <w:jc w:val="both"/>
              <w:rPr>
                <w:sz w:val="22"/>
                <w:szCs w:val="22"/>
              </w:rPr>
            </w:pPr>
            <w:r w:rsidRPr="00973FA0">
              <w:rPr>
                <w:sz w:val="22"/>
                <w:szCs w:val="22"/>
              </w:rPr>
              <w:t xml:space="preserve">- </w:t>
            </w:r>
            <w:r w:rsidR="00CC45CA" w:rsidRPr="00973FA0">
              <w:rPr>
                <w:sz w:val="22"/>
                <w:szCs w:val="22"/>
              </w:rPr>
              <w:t>TT.</w:t>
            </w:r>
            <w:r w:rsidRPr="00973FA0">
              <w:rPr>
                <w:sz w:val="22"/>
                <w:szCs w:val="22"/>
              </w:rPr>
              <w:t>Đảng ủy</w:t>
            </w:r>
            <w:r w:rsidR="00CC45CA" w:rsidRPr="00973FA0">
              <w:rPr>
                <w:sz w:val="22"/>
                <w:szCs w:val="22"/>
              </w:rPr>
              <w:t>; TT.HĐND xã</w:t>
            </w:r>
            <w:r w:rsidRPr="00973FA0">
              <w:rPr>
                <w:sz w:val="22"/>
                <w:szCs w:val="22"/>
              </w:rPr>
              <w:t>;</w:t>
            </w:r>
          </w:p>
          <w:p w:rsidR="00627378" w:rsidRPr="00973FA0" w:rsidRDefault="00627378" w:rsidP="00627378">
            <w:pPr>
              <w:jc w:val="both"/>
              <w:rPr>
                <w:sz w:val="22"/>
                <w:szCs w:val="22"/>
              </w:rPr>
            </w:pPr>
            <w:r w:rsidRPr="00973FA0">
              <w:rPr>
                <w:sz w:val="22"/>
                <w:szCs w:val="22"/>
              </w:rPr>
              <w:t>- UBND xã;</w:t>
            </w:r>
            <w:r w:rsidR="00CC45CA" w:rsidRPr="00973FA0">
              <w:rPr>
                <w:sz w:val="22"/>
                <w:szCs w:val="22"/>
              </w:rPr>
              <w:t xml:space="preserve"> </w:t>
            </w:r>
          </w:p>
          <w:p w:rsidR="00CC45CA" w:rsidRPr="00973FA0" w:rsidRDefault="00CC45CA" w:rsidP="00627378">
            <w:pPr>
              <w:jc w:val="both"/>
              <w:rPr>
                <w:sz w:val="22"/>
                <w:szCs w:val="22"/>
              </w:rPr>
            </w:pPr>
            <w:r w:rsidRPr="00973FA0">
              <w:rPr>
                <w:sz w:val="22"/>
                <w:szCs w:val="22"/>
              </w:rPr>
              <w:t>- UB.MTTQVN xã;</w:t>
            </w:r>
          </w:p>
          <w:p w:rsidR="00627378" w:rsidRPr="00973FA0" w:rsidRDefault="00627378" w:rsidP="00627378">
            <w:pPr>
              <w:jc w:val="both"/>
              <w:rPr>
                <w:sz w:val="22"/>
                <w:szCs w:val="22"/>
              </w:rPr>
            </w:pPr>
            <w:r w:rsidRPr="00973FA0">
              <w:rPr>
                <w:sz w:val="22"/>
                <w:szCs w:val="22"/>
              </w:rPr>
              <w:t xml:space="preserve">- </w:t>
            </w:r>
            <w:r w:rsidR="00CC45CA" w:rsidRPr="00973FA0">
              <w:rPr>
                <w:sz w:val="22"/>
                <w:szCs w:val="22"/>
              </w:rPr>
              <w:t>Các đ</w:t>
            </w:r>
            <w:r w:rsidRPr="00973FA0">
              <w:rPr>
                <w:sz w:val="22"/>
                <w:szCs w:val="22"/>
              </w:rPr>
              <w:t>ại biểu HĐND xã;</w:t>
            </w:r>
          </w:p>
          <w:p w:rsidR="00CC45CA" w:rsidRDefault="00CC45CA" w:rsidP="00627378">
            <w:pPr>
              <w:jc w:val="both"/>
              <w:rPr>
                <w:sz w:val="22"/>
                <w:szCs w:val="22"/>
              </w:rPr>
            </w:pPr>
            <w:r w:rsidRPr="00973FA0">
              <w:rPr>
                <w:sz w:val="22"/>
                <w:szCs w:val="22"/>
              </w:rPr>
              <w:t>- Các ban ngành, đoàn thể xã;</w:t>
            </w:r>
          </w:p>
          <w:p w:rsidR="00BA7E4A" w:rsidRPr="00973FA0" w:rsidRDefault="00BA7E4A" w:rsidP="00627378">
            <w:pPr>
              <w:jc w:val="both"/>
              <w:rPr>
                <w:sz w:val="22"/>
                <w:szCs w:val="22"/>
              </w:rPr>
            </w:pPr>
            <w:r>
              <w:rPr>
                <w:sz w:val="22"/>
                <w:szCs w:val="22"/>
              </w:rPr>
              <w:t>- CSDL HĐND các cấp;</w:t>
            </w:r>
          </w:p>
          <w:p w:rsidR="00627378" w:rsidRPr="00973FA0" w:rsidRDefault="00627378" w:rsidP="00627378">
            <w:pPr>
              <w:jc w:val="both"/>
              <w:rPr>
                <w:sz w:val="28"/>
                <w:szCs w:val="28"/>
              </w:rPr>
            </w:pPr>
            <w:r w:rsidRPr="00973FA0">
              <w:rPr>
                <w:sz w:val="22"/>
                <w:szCs w:val="22"/>
              </w:rPr>
              <w:t>- Lưu: VT.</w:t>
            </w:r>
          </w:p>
        </w:tc>
        <w:tc>
          <w:tcPr>
            <w:tcW w:w="3423" w:type="dxa"/>
          </w:tcPr>
          <w:p w:rsidR="00E45048" w:rsidRPr="008E4B18" w:rsidRDefault="00E45048" w:rsidP="00E45048">
            <w:pPr>
              <w:jc w:val="center"/>
              <w:rPr>
                <w:spacing w:val="-6"/>
                <w:szCs w:val="28"/>
              </w:rPr>
            </w:pPr>
            <w:r>
              <w:rPr>
                <w:b/>
                <w:bCs/>
                <w:noProof/>
                <w:szCs w:val="28"/>
              </w:rPr>
              <w:t>CHỦ TỌA</w:t>
            </w:r>
          </w:p>
          <w:p w:rsidR="00E45048" w:rsidRPr="008E4B18" w:rsidRDefault="00E45048" w:rsidP="00E45048">
            <w:pPr>
              <w:jc w:val="center"/>
              <w:rPr>
                <w:szCs w:val="28"/>
              </w:rPr>
            </w:pPr>
          </w:p>
          <w:p w:rsidR="00E45048" w:rsidRPr="008E4B18" w:rsidRDefault="00E45048" w:rsidP="00E45048">
            <w:pPr>
              <w:jc w:val="center"/>
              <w:rPr>
                <w:sz w:val="16"/>
                <w:szCs w:val="16"/>
              </w:rPr>
            </w:pPr>
          </w:p>
          <w:p w:rsidR="00E45048" w:rsidRDefault="00E45048" w:rsidP="00E45048">
            <w:pPr>
              <w:jc w:val="center"/>
              <w:rPr>
                <w:szCs w:val="28"/>
              </w:rPr>
            </w:pPr>
          </w:p>
          <w:p w:rsidR="00E45048" w:rsidRDefault="00E45048" w:rsidP="00E45048">
            <w:pPr>
              <w:jc w:val="center"/>
              <w:rPr>
                <w:szCs w:val="28"/>
              </w:rPr>
            </w:pPr>
          </w:p>
          <w:p w:rsidR="00E45048" w:rsidRDefault="00E45048" w:rsidP="00E45048">
            <w:pPr>
              <w:jc w:val="center"/>
              <w:rPr>
                <w:szCs w:val="28"/>
              </w:rPr>
            </w:pPr>
          </w:p>
          <w:p w:rsidR="00E45048" w:rsidRDefault="00E45048" w:rsidP="00E45048">
            <w:pPr>
              <w:jc w:val="center"/>
              <w:rPr>
                <w:szCs w:val="28"/>
              </w:rPr>
            </w:pPr>
          </w:p>
          <w:p w:rsidR="00E45048" w:rsidRDefault="00E45048" w:rsidP="00E45048">
            <w:pPr>
              <w:jc w:val="center"/>
              <w:rPr>
                <w:szCs w:val="28"/>
              </w:rPr>
            </w:pPr>
          </w:p>
          <w:p w:rsidR="00627378" w:rsidRPr="00973FA0" w:rsidRDefault="00E45048" w:rsidP="00E45048">
            <w:pPr>
              <w:jc w:val="center"/>
              <w:rPr>
                <w:b/>
                <w:sz w:val="28"/>
                <w:szCs w:val="28"/>
              </w:rPr>
            </w:pPr>
            <w:r>
              <w:rPr>
                <w:b/>
                <w:bCs/>
                <w:noProof/>
                <w:szCs w:val="28"/>
              </w:rPr>
              <w:t>Đỗ  Thị Tuyết Thanh</w:t>
            </w:r>
            <w:r>
              <w:rPr>
                <w:b/>
                <w:bCs/>
                <w:szCs w:val="28"/>
              </w:rPr>
              <w:br/>
            </w:r>
          </w:p>
        </w:tc>
      </w:tr>
    </w:tbl>
    <w:p w:rsidR="00627378" w:rsidRPr="004A4351" w:rsidRDefault="00627378" w:rsidP="00494E2B">
      <w:pPr>
        <w:ind w:left="5040"/>
        <w:rPr>
          <w:b/>
          <w:color w:val="FF0000"/>
          <w:sz w:val="28"/>
          <w:szCs w:val="28"/>
        </w:rPr>
      </w:pPr>
    </w:p>
    <w:sectPr w:rsidR="00627378" w:rsidRPr="004A4351" w:rsidSect="00415611">
      <w:headerReference w:type="default" r:id="rId9"/>
      <w:footerReference w:type="default" r:id="rId10"/>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86" w:rsidRDefault="00F93186" w:rsidP="009A1D48">
      <w:r>
        <w:separator/>
      </w:r>
    </w:p>
  </w:endnote>
  <w:endnote w:type="continuationSeparator" w:id="0">
    <w:p w:rsidR="00F93186" w:rsidRDefault="00F93186" w:rsidP="009A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48" w:rsidRDefault="009A1D48">
    <w:pPr>
      <w:pStyle w:val="Footer"/>
      <w:jc w:val="right"/>
    </w:pPr>
  </w:p>
  <w:p w:rsidR="009A1D48" w:rsidRDefault="009A1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86" w:rsidRDefault="00F93186" w:rsidP="009A1D48">
      <w:r>
        <w:separator/>
      </w:r>
    </w:p>
  </w:footnote>
  <w:footnote w:type="continuationSeparator" w:id="0">
    <w:p w:rsidR="00F93186" w:rsidRDefault="00F93186" w:rsidP="009A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207879"/>
      <w:docPartObj>
        <w:docPartGallery w:val="Page Numbers (Top of Page)"/>
        <w:docPartUnique/>
      </w:docPartObj>
    </w:sdtPr>
    <w:sdtEndPr>
      <w:rPr>
        <w:noProof/>
      </w:rPr>
    </w:sdtEndPr>
    <w:sdtContent>
      <w:p w:rsidR="00762720" w:rsidRDefault="00762720" w:rsidP="00E45048">
        <w:pPr>
          <w:pStyle w:val="Header"/>
          <w:jc w:val="center"/>
        </w:pPr>
        <w:r>
          <w:fldChar w:fldCharType="begin"/>
        </w:r>
        <w:r>
          <w:instrText xml:space="preserve"> PAGE   \* MERGEFORMAT </w:instrText>
        </w:r>
        <w:r>
          <w:fldChar w:fldCharType="separate"/>
        </w:r>
        <w:r w:rsidR="00E45048">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5E4B"/>
    <w:multiLevelType w:val="hybridMultilevel"/>
    <w:tmpl w:val="23B07F80"/>
    <w:lvl w:ilvl="0" w:tplc="345050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39"/>
    <w:rsid w:val="00000C3D"/>
    <w:rsid w:val="0001082F"/>
    <w:rsid w:val="00013CAD"/>
    <w:rsid w:val="000337CB"/>
    <w:rsid w:val="00063E70"/>
    <w:rsid w:val="00065786"/>
    <w:rsid w:val="00097DEE"/>
    <w:rsid w:val="000A0CFA"/>
    <w:rsid w:val="000A6481"/>
    <w:rsid w:val="000B6CCB"/>
    <w:rsid w:val="000F4FB1"/>
    <w:rsid w:val="0011095C"/>
    <w:rsid w:val="0013685E"/>
    <w:rsid w:val="001404E8"/>
    <w:rsid w:val="00152FA5"/>
    <w:rsid w:val="00164D2C"/>
    <w:rsid w:val="00175953"/>
    <w:rsid w:val="00195112"/>
    <w:rsid w:val="001A6B22"/>
    <w:rsid w:val="001C08B6"/>
    <w:rsid w:val="001D5424"/>
    <w:rsid w:val="001D5CC2"/>
    <w:rsid w:val="001D798A"/>
    <w:rsid w:val="001E023E"/>
    <w:rsid w:val="001F03F3"/>
    <w:rsid w:val="002151E9"/>
    <w:rsid w:val="00225A0C"/>
    <w:rsid w:val="00227059"/>
    <w:rsid w:val="00237F51"/>
    <w:rsid w:val="0024211B"/>
    <w:rsid w:val="002525A0"/>
    <w:rsid w:val="00263B4C"/>
    <w:rsid w:val="00263C04"/>
    <w:rsid w:val="00265E06"/>
    <w:rsid w:val="00271898"/>
    <w:rsid w:val="00277F66"/>
    <w:rsid w:val="00281B8C"/>
    <w:rsid w:val="00283E7F"/>
    <w:rsid w:val="0029024E"/>
    <w:rsid w:val="00293C3B"/>
    <w:rsid w:val="002C3BE5"/>
    <w:rsid w:val="002F6956"/>
    <w:rsid w:val="002F7A24"/>
    <w:rsid w:val="00320A4F"/>
    <w:rsid w:val="00324DEB"/>
    <w:rsid w:val="0033065B"/>
    <w:rsid w:val="00331145"/>
    <w:rsid w:val="00344E27"/>
    <w:rsid w:val="00346C3F"/>
    <w:rsid w:val="0036218D"/>
    <w:rsid w:val="00367AB2"/>
    <w:rsid w:val="0038003D"/>
    <w:rsid w:val="0038554E"/>
    <w:rsid w:val="003860EE"/>
    <w:rsid w:val="00391F8A"/>
    <w:rsid w:val="003A1ECC"/>
    <w:rsid w:val="003B0792"/>
    <w:rsid w:val="003C2026"/>
    <w:rsid w:val="003E025D"/>
    <w:rsid w:val="003F54DB"/>
    <w:rsid w:val="00400ADA"/>
    <w:rsid w:val="00405F1F"/>
    <w:rsid w:val="00411D2A"/>
    <w:rsid w:val="00414677"/>
    <w:rsid w:val="00415611"/>
    <w:rsid w:val="004327FA"/>
    <w:rsid w:val="004344D3"/>
    <w:rsid w:val="00437694"/>
    <w:rsid w:val="00450A30"/>
    <w:rsid w:val="004801FC"/>
    <w:rsid w:val="00480A39"/>
    <w:rsid w:val="0048138B"/>
    <w:rsid w:val="004823C0"/>
    <w:rsid w:val="00490D18"/>
    <w:rsid w:val="00491A58"/>
    <w:rsid w:val="00494E2B"/>
    <w:rsid w:val="004A031B"/>
    <w:rsid w:val="004A4351"/>
    <w:rsid w:val="004B5E8F"/>
    <w:rsid w:val="004C2584"/>
    <w:rsid w:val="004C7E41"/>
    <w:rsid w:val="004D46CF"/>
    <w:rsid w:val="004E4BE9"/>
    <w:rsid w:val="00502F0E"/>
    <w:rsid w:val="00513623"/>
    <w:rsid w:val="00513FC0"/>
    <w:rsid w:val="00520A35"/>
    <w:rsid w:val="0054416D"/>
    <w:rsid w:val="005449BD"/>
    <w:rsid w:val="00577597"/>
    <w:rsid w:val="005A40BC"/>
    <w:rsid w:val="005D4C70"/>
    <w:rsid w:val="005E04F1"/>
    <w:rsid w:val="005E0DE2"/>
    <w:rsid w:val="005E606D"/>
    <w:rsid w:val="005F32BE"/>
    <w:rsid w:val="00603D4C"/>
    <w:rsid w:val="006046A1"/>
    <w:rsid w:val="00617557"/>
    <w:rsid w:val="006233F5"/>
    <w:rsid w:val="00627378"/>
    <w:rsid w:val="006571F5"/>
    <w:rsid w:val="00665361"/>
    <w:rsid w:val="00690E1E"/>
    <w:rsid w:val="006A3562"/>
    <w:rsid w:val="006B0CAD"/>
    <w:rsid w:val="006B1CE7"/>
    <w:rsid w:val="006B49C8"/>
    <w:rsid w:val="006E3A5C"/>
    <w:rsid w:val="006F12CA"/>
    <w:rsid w:val="006F41E3"/>
    <w:rsid w:val="007011ED"/>
    <w:rsid w:val="00751C81"/>
    <w:rsid w:val="00754E6E"/>
    <w:rsid w:val="00762720"/>
    <w:rsid w:val="00766292"/>
    <w:rsid w:val="00791541"/>
    <w:rsid w:val="00791DC4"/>
    <w:rsid w:val="007A6408"/>
    <w:rsid w:val="007D07B5"/>
    <w:rsid w:val="007D3E32"/>
    <w:rsid w:val="00800340"/>
    <w:rsid w:val="00805583"/>
    <w:rsid w:val="008117CB"/>
    <w:rsid w:val="00815B55"/>
    <w:rsid w:val="00827DCE"/>
    <w:rsid w:val="0083051F"/>
    <w:rsid w:val="00854637"/>
    <w:rsid w:val="008565D5"/>
    <w:rsid w:val="00865159"/>
    <w:rsid w:val="008A0219"/>
    <w:rsid w:val="008A5183"/>
    <w:rsid w:val="008B4E4C"/>
    <w:rsid w:val="008E2F6E"/>
    <w:rsid w:val="008F0CC8"/>
    <w:rsid w:val="008F18B8"/>
    <w:rsid w:val="009162DD"/>
    <w:rsid w:val="00917F0E"/>
    <w:rsid w:val="00927295"/>
    <w:rsid w:val="00927E98"/>
    <w:rsid w:val="009335B0"/>
    <w:rsid w:val="00945B69"/>
    <w:rsid w:val="009543CA"/>
    <w:rsid w:val="00964FAC"/>
    <w:rsid w:val="009677E4"/>
    <w:rsid w:val="009729DF"/>
    <w:rsid w:val="00973FA0"/>
    <w:rsid w:val="00976F15"/>
    <w:rsid w:val="009845A6"/>
    <w:rsid w:val="0099164F"/>
    <w:rsid w:val="00991744"/>
    <w:rsid w:val="0099306D"/>
    <w:rsid w:val="009935F1"/>
    <w:rsid w:val="00996D9F"/>
    <w:rsid w:val="009A1D48"/>
    <w:rsid w:val="009E16F2"/>
    <w:rsid w:val="009E41C5"/>
    <w:rsid w:val="00A053D7"/>
    <w:rsid w:val="00A166FA"/>
    <w:rsid w:val="00A23618"/>
    <w:rsid w:val="00A259DD"/>
    <w:rsid w:val="00A33A4F"/>
    <w:rsid w:val="00A424AE"/>
    <w:rsid w:val="00A545A8"/>
    <w:rsid w:val="00A618D9"/>
    <w:rsid w:val="00A66BBE"/>
    <w:rsid w:val="00A71F05"/>
    <w:rsid w:val="00A81405"/>
    <w:rsid w:val="00A863D0"/>
    <w:rsid w:val="00AB066D"/>
    <w:rsid w:val="00AE3273"/>
    <w:rsid w:val="00AF436F"/>
    <w:rsid w:val="00AF7509"/>
    <w:rsid w:val="00B23187"/>
    <w:rsid w:val="00B23F18"/>
    <w:rsid w:val="00B33516"/>
    <w:rsid w:val="00B41DDA"/>
    <w:rsid w:val="00B47858"/>
    <w:rsid w:val="00B644B9"/>
    <w:rsid w:val="00B90B14"/>
    <w:rsid w:val="00BA0D5F"/>
    <w:rsid w:val="00BA4552"/>
    <w:rsid w:val="00BA4BE7"/>
    <w:rsid w:val="00BA7E4A"/>
    <w:rsid w:val="00BB1434"/>
    <w:rsid w:val="00BB7E13"/>
    <w:rsid w:val="00BD320A"/>
    <w:rsid w:val="00BE297D"/>
    <w:rsid w:val="00BE2CFA"/>
    <w:rsid w:val="00BE4CAE"/>
    <w:rsid w:val="00BF133D"/>
    <w:rsid w:val="00C13A26"/>
    <w:rsid w:val="00C26FF3"/>
    <w:rsid w:val="00C34666"/>
    <w:rsid w:val="00C4015E"/>
    <w:rsid w:val="00C530C7"/>
    <w:rsid w:val="00C60369"/>
    <w:rsid w:val="00C72A8F"/>
    <w:rsid w:val="00C77F16"/>
    <w:rsid w:val="00C8304C"/>
    <w:rsid w:val="00C83224"/>
    <w:rsid w:val="00CB7D61"/>
    <w:rsid w:val="00CC1575"/>
    <w:rsid w:val="00CC45CA"/>
    <w:rsid w:val="00CD266C"/>
    <w:rsid w:val="00CE29BE"/>
    <w:rsid w:val="00CE6E06"/>
    <w:rsid w:val="00CF525D"/>
    <w:rsid w:val="00D17289"/>
    <w:rsid w:val="00D31316"/>
    <w:rsid w:val="00D418F1"/>
    <w:rsid w:val="00D47D80"/>
    <w:rsid w:val="00D57C17"/>
    <w:rsid w:val="00D70A79"/>
    <w:rsid w:val="00D74253"/>
    <w:rsid w:val="00D84DA6"/>
    <w:rsid w:val="00DB1B6C"/>
    <w:rsid w:val="00DB372E"/>
    <w:rsid w:val="00DF0EFE"/>
    <w:rsid w:val="00DF4CAD"/>
    <w:rsid w:val="00E128C2"/>
    <w:rsid w:val="00E21716"/>
    <w:rsid w:val="00E32B04"/>
    <w:rsid w:val="00E336BA"/>
    <w:rsid w:val="00E33A47"/>
    <w:rsid w:val="00E45048"/>
    <w:rsid w:val="00E553E8"/>
    <w:rsid w:val="00E57DED"/>
    <w:rsid w:val="00E6053D"/>
    <w:rsid w:val="00E61E58"/>
    <w:rsid w:val="00E7066F"/>
    <w:rsid w:val="00E7080C"/>
    <w:rsid w:val="00E76B4D"/>
    <w:rsid w:val="00E811FD"/>
    <w:rsid w:val="00E8317D"/>
    <w:rsid w:val="00E93BA9"/>
    <w:rsid w:val="00EA1722"/>
    <w:rsid w:val="00EA5291"/>
    <w:rsid w:val="00EB1250"/>
    <w:rsid w:val="00EB7179"/>
    <w:rsid w:val="00EC5713"/>
    <w:rsid w:val="00ED327D"/>
    <w:rsid w:val="00EE62A7"/>
    <w:rsid w:val="00EE700D"/>
    <w:rsid w:val="00F16D5E"/>
    <w:rsid w:val="00F25A36"/>
    <w:rsid w:val="00F31848"/>
    <w:rsid w:val="00F44119"/>
    <w:rsid w:val="00F50FBB"/>
    <w:rsid w:val="00F612A0"/>
    <w:rsid w:val="00F76F26"/>
    <w:rsid w:val="00F8769F"/>
    <w:rsid w:val="00F93186"/>
    <w:rsid w:val="00F9449C"/>
    <w:rsid w:val="00FA5B56"/>
    <w:rsid w:val="00FC0471"/>
    <w:rsid w:val="00FC61F3"/>
    <w:rsid w:val="00FC72CD"/>
    <w:rsid w:val="00FE1A5D"/>
    <w:rsid w:val="00FE37C6"/>
    <w:rsid w:val="00FF37AB"/>
    <w:rsid w:val="00FF548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3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0A39"/>
    <w:pPr>
      <w:spacing w:after="120"/>
    </w:pPr>
    <w:rPr>
      <w:rFonts w:ascii="VNI-Times" w:hAnsi="VNI-Times"/>
      <w:sz w:val="28"/>
    </w:rPr>
  </w:style>
  <w:style w:type="character" w:customStyle="1" w:styleId="BodyTextChar">
    <w:name w:val="Body Text Char"/>
    <w:basedOn w:val="DefaultParagraphFont"/>
    <w:link w:val="BodyText"/>
    <w:semiHidden/>
    <w:rsid w:val="00480A39"/>
    <w:rPr>
      <w:rFonts w:ascii="VNI-Times" w:eastAsia="Times New Roman" w:hAnsi="VNI-Times" w:cs="Times New Roman"/>
      <w:sz w:val="28"/>
      <w:szCs w:val="24"/>
    </w:rPr>
  </w:style>
  <w:style w:type="paragraph" w:styleId="BodyTextIndent">
    <w:name w:val="Body Text Indent"/>
    <w:basedOn w:val="Normal"/>
    <w:link w:val="BodyTextIndentChar"/>
    <w:unhideWhenUsed/>
    <w:rsid w:val="00480A39"/>
    <w:pPr>
      <w:ind w:firstLine="720"/>
      <w:jc w:val="both"/>
    </w:pPr>
    <w:rPr>
      <w:rFonts w:ascii="VNI-Times" w:hAnsi="VNI-Times"/>
      <w:sz w:val="28"/>
      <w:szCs w:val="20"/>
    </w:rPr>
  </w:style>
  <w:style w:type="character" w:customStyle="1" w:styleId="BodyTextIndentChar">
    <w:name w:val="Body Text Indent Char"/>
    <w:basedOn w:val="DefaultParagraphFont"/>
    <w:link w:val="BodyTextIndent"/>
    <w:rsid w:val="00480A39"/>
    <w:rPr>
      <w:rFonts w:ascii="VNI-Times" w:eastAsia="Times New Roman" w:hAnsi="VNI-Times" w:cs="Times New Roman"/>
      <w:sz w:val="28"/>
      <w:szCs w:val="20"/>
    </w:rPr>
  </w:style>
  <w:style w:type="paragraph" w:styleId="ListParagraph">
    <w:name w:val="List Paragraph"/>
    <w:basedOn w:val="Normal"/>
    <w:uiPriority w:val="34"/>
    <w:qFormat/>
    <w:rsid w:val="00BE2CFA"/>
    <w:pPr>
      <w:ind w:left="720"/>
      <w:contextualSpacing/>
    </w:pPr>
  </w:style>
  <w:style w:type="paragraph" w:styleId="BalloonText">
    <w:name w:val="Balloon Text"/>
    <w:basedOn w:val="Normal"/>
    <w:link w:val="BalloonTextChar"/>
    <w:uiPriority w:val="99"/>
    <w:semiHidden/>
    <w:unhideWhenUsed/>
    <w:rsid w:val="00917F0E"/>
    <w:rPr>
      <w:rFonts w:ascii="Tahoma" w:hAnsi="Tahoma" w:cs="Tahoma"/>
      <w:sz w:val="16"/>
      <w:szCs w:val="16"/>
    </w:rPr>
  </w:style>
  <w:style w:type="character" w:customStyle="1" w:styleId="BalloonTextChar">
    <w:name w:val="Balloon Text Char"/>
    <w:basedOn w:val="DefaultParagraphFont"/>
    <w:link w:val="BalloonText"/>
    <w:uiPriority w:val="99"/>
    <w:semiHidden/>
    <w:rsid w:val="00917F0E"/>
    <w:rPr>
      <w:rFonts w:ascii="Tahoma" w:eastAsia="Times New Roman" w:hAnsi="Tahoma" w:cs="Tahoma"/>
      <w:sz w:val="16"/>
      <w:szCs w:val="16"/>
    </w:rPr>
  </w:style>
  <w:style w:type="table" w:styleId="TableGrid">
    <w:name w:val="Table Grid"/>
    <w:basedOn w:val="TableNormal"/>
    <w:uiPriority w:val="59"/>
    <w:rsid w:val="00D84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77F66"/>
    <w:pPr>
      <w:spacing w:before="100" w:beforeAutospacing="1" w:after="100" w:afterAutospacing="1" w:line="360" w:lineRule="exact"/>
      <w:ind w:firstLine="720"/>
      <w:jc w:val="both"/>
    </w:pPr>
    <w:rPr>
      <w:sz w:val="20"/>
      <w:szCs w:val="20"/>
    </w:rPr>
  </w:style>
  <w:style w:type="paragraph" w:styleId="Header">
    <w:name w:val="header"/>
    <w:basedOn w:val="Normal"/>
    <w:link w:val="HeaderChar"/>
    <w:uiPriority w:val="99"/>
    <w:unhideWhenUsed/>
    <w:rsid w:val="009A1D48"/>
    <w:pPr>
      <w:tabs>
        <w:tab w:val="center" w:pos="4680"/>
        <w:tab w:val="right" w:pos="9360"/>
      </w:tabs>
    </w:pPr>
  </w:style>
  <w:style w:type="character" w:customStyle="1" w:styleId="HeaderChar">
    <w:name w:val="Header Char"/>
    <w:basedOn w:val="DefaultParagraphFont"/>
    <w:link w:val="Header"/>
    <w:uiPriority w:val="99"/>
    <w:rsid w:val="009A1D48"/>
    <w:rPr>
      <w:rFonts w:eastAsia="Times New Roman" w:cs="Times New Roman"/>
      <w:szCs w:val="24"/>
    </w:rPr>
  </w:style>
  <w:style w:type="paragraph" w:styleId="Footer">
    <w:name w:val="footer"/>
    <w:basedOn w:val="Normal"/>
    <w:link w:val="FooterChar"/>
    <w:uiPriority w:val="99"/>
    <w:unhideWhenUsed/>
    <w:rsid w:val="009A1D48"/>
    <w:pPr>
      <w:tabs>
        <w:tab w:val="center" w:pos="4680"/>
        <w:tab w:val="right" w:pos="9360"/>
      </w:tabs>
    </w:pPr>
  </w:style>
  <w:style w:type="character" w:customStyle="1" w:styleId="FooterChar">
    <w:name w:val="Footer Char"/>
    <w:basedOn w:val="DefaultParagraphFont"/>
    <w:link w:val="Footer"/>
    <w:uiPriority w:val="99"/>
    <w:rsid w:val="009A1D48"/>
    <w:rPr>
      <w:rFonts w:eastAsia="Times New Roman" w:cs="Times New Roman"/>
      <w:szCs w:val="24"/>
    </w:rPr>
  </w:style>
  <w:style w:type="character" w:customStyle="1" w:styleId="fontstyle01">
    <w:name w:val="fontstyle01"/>
    <w:basedOn w:val="DefaultParagraphFont"/>
    <w:rsid w:val="00013CA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3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0A39"/>
    <w:pPr>
      <w:spacing w:after="120"/>
    </w:pPr>
    <w:rPr>
      <w:rFonts w:ascii="VNI-Times" w:hAnsi="VNI-Times"/>
      <w:sz w:val="28"/>
    </w:rPr>
  </w:style>
  <w:style w:type="character" w:customStyle="1" w:styleId="BodyTextChar">
    <w:name w:val="Body Text Char"/>
    <w:basedOn w:val="DefaultParagraphFont"/>
    <w:link w:val="BodyText"/>
    <w:semiHidden/>
    <w:rsid w:val="00480A39"/>
    <w:rPr>
      <w:rFonts w:ascii="VNI-Times" w:eastAsia="Times New Roman" w:hAnsi="VNI-Times" w:cs="Times New Roman"/>
      <w:sz w:val="28"/>
      <w:szCs w:val="24"/>
    </w:rPr>
  </w:style>
  <w:style w:type="paragraph" w:styleId="BodyTextIndent">
    <w:name w:val="Body Text Indent"/>
    <w:basedOn w:val="Normal"/>
    <w:link w:val="BodyTextIndentChar"/>
    <w:unhideWhenUsed/>
    <w:rsid w:val="00480A39"/>
    <w:pPr>
      <w:ind w:firstLine="720"/>
      <w:jc w:val="both"/>
    </w:pPr>
    <w:rPr>
      <w:rFonts w:ascii="VNI-Times" w:hAnsi="VNI-Times"/>
      <w:sz w:val="28"/>
      <w:szCs w:val="20"/>
    </w:rPr>
  </w:style>
  <w:style w:type="character" w:customStyle="1" w:styleId="BodyTextIndentChar">
    <w:name w:val="Body Text Indent Char"/>
    <w:basedOn w:val="DefaultParagraphFont"/>
    <w:link w:val="BodyTextIndent"/>
    <w:rsid w:val="00480A39"/>
    <w:rPr>
      <w:rFonts w:ascii="VNI-Times" w:eastAsia="Times New Roman" w:hAnsi="VNI-Times" w:cs="Times New Roman"/>
      <w:sz w:val="28"/>
      <w:szCs w:val="20"/>
    </w:rPr>
  </w:style>
  <w:style w:type="paragraph" w:styleId="ListParagraph">
    <w:name w:val="List Paragraph"/>
    <w:basedOn w:val="Normal"/>
    <w:uiPriority w:val="34"/>
    <w:qFormat/>
    <w:rsid w:val="00BE2CFA"/>
    <w:pPr>
      <w:ind w:left="720"/>
      <w:contextualSpacing/>
    </w:pPr>
  </w:style>
  <w:style w:type="paragraph" w:styleId="BalloonText">
    <w:name w:val="Balloon Text"/>
    <w:basedOn w:val="Normal"/>
    <w:link w:val="BalloonTextChar"/>
    <w:uiPriority w:val="99"/>
    <w:semiHidden/>
    <w:unhideWhenUsed/>
    <w:rsid w:val="00917F0E"/>
    <w:rPr>
      <w:rFonts w:ascii="Tahoma" w:hAnsi="Tahoma" w:cs="Tahoma"/>
      <w:sz w:val="16"/>
      <w:szCs w:val="16"/>
    </w:rPr>
  </w:style>
  <w:style w:type="character" w:customStyle="1" w:styleId="BalloonTextChar">
    <w:name w:val="Balloon Text Char"/>
    <w:basedOn w:val="DefaultParagraphFont"/>
    <w:link w:val="BalloonText"/>
    <w:uiPriority w:val="99"/>
    <w:semiHidden/>
    <w:rsid w:val="00917F0E"/>
    <w:rPr>
      <w:rFonts w:ascii="Tahoma" w:eastAsia="Times New Roman" w:hAnsi="Tahoma" w:cs="Tahoma"/>
      <w:sz w:val="16"/>
      <w:szCs w:val="16"/>
    </w:rPr>
  </w:style>
  <w:style w:type="table" w:styleId="TableGrid">
    <w:name w:val="Table Grid"/>
    <w:basedOn w:val="TableNormal"/>
    <w:uiPriority w:val="59"/>
    <w:rsid w:val="00D84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77F66"/>
    <w:pPr>
      <w:spacing w:before="100" w:beforeAutospacing="1" w:after="100" w:afterAutospacing="1" w:line="360" w:lineRule="exact"/>
      <w:ind w:firstLine="720"/>
      <w:jc w:val="both"/>
    </w:pPr>
    <w:rPr>
      <w:sz w:val="20"/>
      <w:szCs w:val="20"/>
    </w:rPr>
  </w:style>
  <w:style w:type="paragraph" w:styleId="Header">
    <w:name w:val="header"/>
    <w:basedOn w:val="Normal"/>
    <w:link w:val="HeaderChar"/>
    <w:uiPriority w:val="99"/>
    <w:unhideWhenUsed/>
    <w:rsid w:val="009A1D48"/>
    <w:pPr>
      <w:tabs>
        <w:tab w:val="center" w:pos="4680"/>
        <w:tab w:val="right" w:pos="9360"/>
      </w:tabs>
    </w:pPr>
  </w:style>
  <w:style w:type="character" w:customStyle="1" w:styleId="HeaderChar">
    <w:name w:val="Header Char"/>
    <w:basedOn w:val="DefaultParagraphFont"/>
    <w:link w:val="Header"/>
    <w:uiPriority w:val="99"/>
    <w:rsid w:val="009A1D48"/>
    <w:rPr>
      <w:rFonts w:eastAsia="Times New Roman" w:cs="Times New Roman"/>
      <w:szCs w:val="24"/>
    </w:rPr>
  </w:style>
  <w:style w:type="paragraph" w:styleId="Footer">
    <w:name w:val="footer"/>
    <w:basedOn w:val="Normal"/>
    <w:link w:val="FooterChar"/>
    <w:uiPriority w:val="99"/>
    <w:unhideWhenUsed/>
    <w:rsid w:val="009A1D48"/>
    <w:pPr>
      <w:tabs>
        <w:tab w:val="center" w:pos="4680"/>
        <w:tab w:val="right" w:pos="9360"/>
      </w:tabs>
    </w:pPr>
  </w:style>
  <w:style w:type="character" w:customStyle="1" w:styleId="FooterChar">
    <w:name w:val="Footer Char"/>
    <w:basedOn w:val="DefaultParagraphFont"/>
    <w:link w:val="Footer"/>
    <w:uiPriority w:val="99"/>
    <w:rsid w:val="009A1D48"/>
    <w:rPr>
      <w:rFonts w:eastAsia="Times New Roman" w:cs="Times New Roman"/>
      <w:szCs w:val="24"/>
    </w:rPr>
  </w:style>
  <w:style w:type="character" w:customStyle="1" w:styleId="fontstyle01">
    <w:name w:val="fontstyle01"/>
    <w:basedOn w:val="DefaultParagraphFont"/>
    <w:rsid w:val="00013CA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42E1-90C0-4E73-BFF4-7DED12A8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2024-12-31T02:59:00Z</cp:lastPrinted>
  <dcterms:created xsi:type="dcterms:W3CDTF">2024-12-31T03:00:00Z</dcterms:created>
  <dcterms:modified xsi:type="dcterms:W3CDTF">2024-12-31T03:00:00Z</dcterms:modified>
</cp:coreProperties>
</file>