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47" w:type="pct"/>
        <w:tblLook w:val="04A0" w:firstRow="1" w:lastRow="0" w:firstColumn="1" w:lastColumn="0" w:noHBand="0" w:noVBand="1"/>
      </w:tblPr>
      <w:tblGrid>
        <w:gridCol w:w="3628"/>
        <w:gridCol w:w="6130"/>
      </w:tblGrid>
      <w:tr w:rsidR="00C34F84" w:rsidRPr="00C34F84" w14:paraId="3E94E9D3" w14:textId="77777777" w:rsidTr="00EC4358">
        <w:trPr>
          <w:trHeight w:val="708"/>
        </w:trPr>
        <w:tc>
          <w:tcPr>
            <w:tcW w:w="1859" w:type="pct"/>
          </w:tcPr>
          <w:p w14:paraId="54DA47FD" w14:textId="77777777" w:rsidR="002A7E79" w:rsidRPr="00C34F84" w:rsidRDefault="002A7E79" w:rsidP="009134EC">
            <w:pPr>
              <w:jc w:val="center"/>
              <w:rPr>
                <w:b/>
                <w:sz w:val="26"/>
              </w:rPr>
            </w:pPr>
            <w:r w:rsidRPr="00C34F84">
              <w:rPr>
                <w:b/>
                <w:sz w:val="26"/>
                <w:szCs w:val="22"/>
              </w:rPr>
              <w:t xml:space="preserve">HỘI </w:t>
            </w:r>
            <w:r w:rsidRPr="00C34F84">
              <w:rPr>
                <w:rFonts w:hint="eastAsia"/>
                <w:b/>
                <w:sz w:val="26"/>
                <w:szCs w:val="22"/>
              </w:rPr>
              <w:t>Đ</w:t>
            </w:r>
            <w:r w:rsidRPr="00C34F84">
              <w:rPr>
                <w:b/>
                <w:sz w:val="26"/>
                <w:szCs w:val="22"/>
              </w:rPr>
              <w:t>ỒNG NHÂN DÂN</w:t>
            </w:r>
          </w:p>
          <w:p w14:paraId="5508A48D" w14:textId="6AD3E191" w:rsidR="002A7E79" w:rsidRPr="00C34F84" w:rsidRDefault="00C04BD3" w:rsidP="009134EC">
            <w:pPr>
              <w:jc w:val="center"/>
              <w:rPr>
                <w:b/>
                <w:sz w:val="26"/>
              </w:rPr>
            </w:pPr>
            <w:r w:rsidRPr="00C34F84">
              <w:rPr>
                <w:b/>
                <w:noProof/>
                <w:sz w:val="26"/>
                <w:szCs w:val="22"/>
                <w:lang w:val="en-US"/>
              </w:rPr>
              <mc:AlternateContent>
                <mc:Choice Requires="wps">
                  <w:drawing>
                    <wp:anchor distT="0" distB="0" distL="114300" distR="114300" simplePos="0" relativeHeight="251661312" behindDoc="0" locked="0" layoutInCell="1" allowOverlap="1" wp14:anchorId="13806E66" wp14:editId="4117ED10">
                      <wp:simplePos x="0" y="0"/>
                      <wp:positionH relativeFrom="column">
                        <wp:posOffset>432435</wp:posOffset>
                      </wp:positionH>
                      <wp:positionV relativeFrom="paragraph">
                        <wp:posOffset>252095</wp:posOffset>
                      </wp:positionV>
                      <wp:extent cx="990600" cy="0"/>
                      <wp:effectExtent l="6350" t="9525" r="12700"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01335F7"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5pt,19.85pt" to="112.0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QN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"/>
                  </w:pict>
                </mc:Fallback>
              </mc:AlternateContent>
            </w:r>
            <w:r w:rsidR="002A7E79" w:rsidRPr="00C34F84">
              <w:rPr>
                <w:b/>
                <w:sz w:val="26"/>
                <w:szCs w:val="22"/>
              </w:rPr>
              <w:t>TH</w:t>
            </w:r>
            <w:r w:rsidR="009134EC" w:rsidRPr="00C34F84">
              <w:rPr>
                <w:b/>
                <w:sz w:val="26"/>
                <w:szCs w:val="22"/>
                <w:lang w:val="en-US"/>
              </w:rPr>
              <w:t xml:space="preserve">ÀNH PHỐ </w:t>
            </w:r>
            <w:r w:rsidR="002A7E79" w:rsidRPr="00C34F84">
              <w:rPr>
                <w:b/>
                <w:sz w:val="26"/>
                <w:szCs w:val="22"/>
              </w:rPr>
              <w:t>THUẬN AN</w:t>
            </w:r>
          </w:p>
        </w:tc>
        <w:tc>
          <w:tcPr>
            <w:tcW w:w="3141" w:type="pct"/>
          </w:tcPr>
          <w:p w14:paraId="479DA7CA" w14:textId="77777777" w:rsidR="002A7E79" w:rsidRPr="00C34F84" w:rsidRDefault="002A7E79" w:rsidP="00ED6D8A">
            <w:pPr>
              <w:jc w:val="center"/>
              <w:rPr>
                <w:b/>
                <w:sz w:val="26"/>
              </w:rPr>
            </w:pPr>
            <w:r w:rsidRPr="00C34F84">
              <w:rPr>
                <w:b/>
                <w:sz w:val="26"/>
                <w:szCs w:val="22"/>
                <w:lang w:val="en-US"/>
              </w:rPr>
              <w:t xml:space="preserve">     </w:t>
            </w:r>
            <w:r w:rsidRPr="00C34F84">
              <w:rPr>
                <w:b/>
                <w:sz w:val="26"/>
                <w:szCs w:val="22"/>
              </w:rPr>
              <w:t>CỘNG HÒA XÃ HỘI CHỦ NGHĨA VIỆT NAM</w:t>
            </w:r>
          </w:p>
          <w:p w14:paraId="063ABFD0" w14:textId="77777777" w:rsidR="002A7E79" w:rsidRPr="00C34F84" w:rsidRDefault="002A7E79" w:rsidP="00ED6D8A">
            <w:pPr>
              <w:jc w:val="center"/>
              <w:rPr>
                <w:b/>
                <w:sz w:val="26"/>
              </w:rPr>
            </w:pPr>
            <w:r w:rsidRPr="00C34F84">
              <w:rPr>
                <w:b/>
                <w:sz w:val="28"/>
                <w:szCs w:val="28"/>
                <w:lang w:val="en-US"/>
              </w:rPr>
              <w:t xml:space="preserve">   </w:t>
            </w:r>
            <w:r w:rsidRPr="00C34F84">
              <w:rPr>
                <w:rFonts w:hint="eastAsia"/>
                <w:b/>
                <w:sz w:val="28"/>
                <w:szCs w:val="28"/>
              </w:rPr>
              <w:t>Đ</w:t>
            </w:r>
            <w:r w:rsidRPr="00C34F84">
              <w:rPr>
                <w:b/>
                <w:sz w:val="28"/>
                <w:szCs w:val="28"/>
              </w:rPr>
              <w:t>ộc Lập - Tự do - Hạnh phúc</w:t>
            </w:r>
          </w:p>
          <w:p w14:paraId="16DD305C" w14:textId="77777777" w:rsidR="002A7E79" w:rsidRPr="00C34F84" w:rsidRDefault="00C04BD3" w:rsidP="00ED6D8A">
            <w:pPr>
              <w:jc w:val="center"/>
              <w:rPr>
                <w:b/>
                <w:sz w:val="26"/>
              </w:rPr>
            </w:pPr>
            <w:r w:rsidRPr="00C34F84">
              <w:rPr>
                <w:b/>
                <w:noProof/>
                <w:sz w:val="26"/>
                <w:szCs w:val="22"/>
                <w:lang w:val="en-US"/>
              </w:rPr>
              <mc:AlternateContent>
                <mc:Choice Requires="wps">
                  <w:drawing>
                    <wp:anchor distT="0" distB="0" distL="114300" distR="114300" simplePos="0" relativeHeight="251660288" behindDoc="0" locked="0" layoutInCell="1" allowOverlap="1" wp14:anchorId="4DEE4685" wp14:editId="49142FA3">
                      <wp:simplePos x="0" y="0"/>
                      <wp:positionH relativeFrom="column">
                        <wp:posOffset>799465</wp:posOffset>
                      </wp:positionH>
                      <wp:positionV relativeFrom="paragraph">
                        <wp:posOffset>22225</wp:posOffset>
                      </wp:positionV>
                      <wp:extent cx="2209800" cy="0"/>
                      <wp:effectExtent l="7620" t="12700" r="11430"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25D41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5pt,1.75pt" to="236.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9mb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"/>
                  </w:pict>
                </mc:Fallback>
              </mc:AlternateContent>
            </w:r>
          </w:p>
        </w:tc>
      </w:tr>
      <w:tr w:rsidR="00C34F84" w:rsidRPr="00C34F84" w14:paraId="7D2A56A3" w14:textId="77777777" w:rsidTr="00EC4358">
        <w:trPr>
          <w:trHeight w:val="342"/>
        </w:trPr>
        <w:tc>
          <w:tcPr>
            <w:tcW w:w="1859" w:type="pct"/>
          </w:tcPr>
          <w:p w14:paraId="71DB2A87" w14:textId="77777777" w:rsidR="002A7E79" w:rsidRPr="00C34F84" w:rsidRDefault="002A7E79" w:rsidP="00ED6D8A">
            <w:pPr>
              <w:rPr>
                <w:sz w:val="26"/>
                <w:szCs w:val="26"/>
                <w:lang w:val="en-US"/>
              </w:rPr>
            </w:pPr>
            <w:r w:rsidRPr="00C34F84">
              <w:rPr>
                <w:sz w:val="26"/>
                <w:szCs w:val="26"/>
              </w:rPr>
              <w:t xml:space="preserve">    Số:</w:t>
            </w:r>
            <w:r w:rsidR="006F4E17" w:rsidRPr="00C34F84">
              <w:rPr>
                <w:sz w:val="26"/>
                <w:szCs w:val="26"/>
                <w:lang w:val="en-US"/>
              </w:rPr>
              <w:t xml:space="preserve">     </w:t>
            </w:r>
            <w:r w:rsidRPr="00C34F84">
              <w:rPr>
                <w:sz w:val="26"/>
                <w:szCs w:val="26"/>
              </w:rPr>
              <w:t>/NQ-H</w:t>
            </w:r>
            <w:r w:rsidRPr="00C34F84">
              <w:rPr>
                <w:rFonts w:hint="eastAsia"/>
                <w:sz w:val="26"/>
                <w:szCs w:val="26"/>
              </w:rPr>
              <w:t>Đ</w:t>
            </w:r>
            <w:r w:rsidRPr="00C34F84">
              <w:rPr>
                <w:sz w:val="26"/>
                <w:szCs w:val="26"/>
              </w:rPr>
              <w:t>ND</w:t>
            </w:r>
          </w:p>
          <w:p w14:paraId="7FFB65F0" w14:textId="77777777" w:rsidR="003002CC" w:rsidRPr="00C34F84" w:rsidRDefault="003002CC" w:rsidP="003002CC">
            <w:pPr>
              <w:jc w:val="center"/>
              <w:rPr>
                <w:b/>
                <w:i/>
                <w:sz w:val="26"/>
                <w:szCs w:val="26"/>
                <w:u w:val="single"/>
                <w:lang w:val="en-US"/>
              </w:rPr>
            </w:pPr>
          </w:p>
        </w:tc>
        <w:tc>
          <w:tcPr>
            <w:tcW w:w="3141" w:type="pct"/>
          </w:tcPr>
          <w:p w14:paraId="6A82B3C7" w14:textId="6BCAE5E4" w:rsidR="002A7E79" w:rsidRPr="00C34F84" w:rsidRDefault="00B678BC" w:rsidP="00ED6D8A">
            <w:pPr>
              <w:jc w:val="center"/>
              <w:rPr>
                <w:b/>
                <w:sz w:val="26"/>
                <w:szCs w:val="26"/>
                <w:vertAlign w:val="superscript"/>
                <w:lang w:val="en-US"/>
              </w:rPr>
            </w:pPr>
            <w:r w:rsidRPr="00C34F84">
              <w:rPr>
                <w:i/>
                <w:sz w:val="26"/>
                <w:szCs w:val="26"/>
                <w:lang w:val="en-US"/>
              </w:rPr>
              <w:t xml:space="preserve">  </w:t>
            </w:r>
            <w:r w:rsidR="002A7E79" w:rsidRPr="00C34F84">
              <w:rPr>
                <w:i/>
                <w:sz w:val="26"/>
                <w:szCs w:val="26"/>
              </w:rPr>
              <w:t>Thuận An,</w:t>
            </w:r>
            <w:r w:rsidR="009134EC" w:rsidRPr="00C34F84">
              <w:rPr>
                <w:i/>
                <w:sz w:val="26"/>
                <w:szCs w:val="26"/>
                <w:lang w:val="en-US"/>
              </w:rPr>
              <w:t xml:space="preserve"> </w:t>
            </w:r>
            <w:r w:rsidR="002A7E79" w:rsidRPr="00C34F84">
              <w:rPr>
                <w:i/>
                <w:sz w:val="26"/>
                <w:szCs w:val="26"/>
              </w:rPr>
              <w:t xml:space="preserve">ngày  </w:t>
            </w:r>
            <w:r w:rsidR="006F4E17" w:rsidRPr="00C34F84">
              <w:rPr>
                <w:i/>
                <w:sz w:val="26"/>
                <w:szCs w:val="26"/>
                <w:lang w:val="en-US"/>
              </w:rPr>
              <w:t xml:space="preserve">  </w:t>
            </w:r>
            <w:r w:rsidR="002A7E79" w:rsidRPr="00C34F84">
              <w:rPr>
                <w:i/>
                <w:sz w:val="26"/>
                <w:szCs w:val="26"/>
              </w:rPr>
              <w:t xml:space="preserve">   tháng </w:t>
            </w:r>
            <w:r w:rsidR="006F4E17" w:rsidRPr="00C34F84">
              <w:rPr>
                <w:i/>
                <w:sz w:val="26"/>
                <w:szCs w:val="26"/>
                <w:lang w:val="en-US"/>
              </w:rPr>
              <w:t xml:space="preserve"> </w:t>
            </w:r>
            <w:r w:rsidR="004D1786" w:rsidRPr="00C34F84">
              <w:rPr>
                <w:i/>
                <w:sz w:val="26"/>
                <w:szCs w:val="26"/>
                <w:lang w:val="en-US"/>
              </w:rPr>
              <w:t>12</w:t>
            </w:r>
            <w:r w:rsidR="002A7E79" w:rsidRPr="00C34F84">
              <w:rPr>
                <w:i/>
                <w:sz w:val="26"/>
                <w:szCs w:val="26"/>
              </w:rPr>
              <w:t xml:space="preserve">   n</w:t>
            </w:r>
            <w:r w:rsidR="002A7E79" w:rsidRPr="00C34F84">
              <w:rPr>
                <w:rFonts w:hint="eastAsia"/>
                <w:i/>
                <w:sz w:val="26"/>
                <w:szCs w:val="26"/>
              </w:rPr>
              <w:t>ă</w:t>
            </w:r>
            <w:r w:rsidR="002A7E79" w:rsidRPr="00C34F84">
              <w:rPr>
                <w:i/>
                <w:sz w:val="26"/>
                <w:szCs w:val="26"/>
              </w:rPr>
              <w:t>m 20</w:t>
            </w:r>
            <w:r w:rsidR="009134EC" w:rsidRPr="00C34F84">
              <w:rPr>
                <w:i/>
                <w:sz w:val="26"/>
                <w:szCs w:val="26"/>
                <w:lang w:val="en-US"/>
              </w:rPr>
              <w:t>2</w:t>
            </w:r>
            <w:r w:rsidR="000D6B66" w:rsidRPr="00C34F84">
              <w:rPr>
                <w:i/>
                <w:sz w:val="26"/>
                <w:szCs w:val="26"/>
                <w:lang w:val="en-US"/>
              </w:rPr>
              <w:t>4</w:t>
            </w:r>
          </w:p>
          <w:p w14:paraId="3337C26B" w14:textId="77777777" w:rsidR="002A7E79" w:rsidRPr="00C34F84" w:rsidRDefault="002A7E79" w:rsidP="00ED6D8A">
            <w:pPr>
              <w:rPr>
                <w:b/>
                <w:sz w:val="26"/>
                <w:szCs w:val="26"/>
              </w:rPr>
            </w:pPr>
          </w:p>
        </w:tc>
      </w:tr>
    </w:tbl>
    <w:p w14:paraId="5C4AAE43" w14:textId="77777777" w:rsidR="002A7E79" w:rsidRPr="00C34F84" w:rsidRDefault="002A7E79" w:rsidP="002A7E79">
      <w:pPr>
        <w:jc w:val="center"/>
        <w:rPr>
          <w:b/>
          <w:bCs/>
          <w:sz w:val="28"/>
          <w:szCs w:val="28"/>
        </w:rPr>
      </w:pPr>
      <w:r w:rsidRPr="00C34F84">
        <w:rPr>
          <w:b/>
          <w:bCs/>
          <w:sz w:val="28"/>
          <w:szCs w:val="28"/>
        </w:rPr>
        <w:t>NGHỊ QUYẾT</w:t>
      </w:r>
    </w:p>
    <w:p w14:paraId="29FF3816" w14:textId="09D6EE89" w:rsidR="00CD63E4" w:rsidRPr="00C34F84" w:rsidRDefault="00F616B1" w:rsidP="002A7E79">
      <w:pPr>
        <w:jc w:val="center"/>
        <w:rPr>
          <w:b/>
          <w:bCs/>
          <w:sz w:val="28"/>
          <w:szCs w:val="28"/>
          <w:lang w:val="en-US"/>
        </w:rPr>
      </w:pPr>
      <w:r w:rsidRPr="00C34F84">
        <w:rPr>
          <w:b/>
          <w:bCs/>
          <w:sz w:val="28"/>
          <w:szCs w:val="28"/>
        </w:rPr>
        <w:t xml:space="preserve">Về </w:t>
      </w:r>
      <w:r w:rsidR="00CD63E4" w:rsidRPr="00C34F84">
        <w:rPr>
          <w:b/>
          <w:bCs/>
          <w:sz w:val="28"/>
          <w:szCs w:val="28"/>
          <w:lang w:val="en-US"/>
        </w:rPr>
        <w:t xml:space="preserve">kế hoạch </w:t>
      </w:r>
      <w:r w:rsidRPr="00C34F84">
        <w:rPr>
          <w:b/>
          <w:bCs/>
          <w:sz w:val="28"/>
          <w:szCs w:val="28"/>
          <w:lang w:val="en-US"/>
        </w:rPr>
        <w:t xml:space="preserve">tổ chức các kỳ họp thường lệ </w:t>
      </w:r>
      <w:r w:rsidR="00CD63E4" w:rsidRPr="00C34F84">
        <w:rPr>
          <w:b/>
          <w:bCs/>
          <w:sz w:val="28"/>
          <w:szCs w:val="28"/>
        </w:rPr>
        <w:t>năm 202</w:t>
      </w:r>
      <w:r w:rsidR="00CD63E4" w:rsidRPr="00C34F84">
        <w:rPr>
          <w:b/>
          <w:bCs/>
          <w:sz w:val="28"/>
          <w:szCs w:val="28"/>
          <w:lang w:val="en-US"/>
        </w:rPr>
        <w:t xml:space="preserve">5 </w:t>
      </w:r>
    </w:p>
    <w:p w14:paraId="380C34B4" w14:textId="3DF2E31A" w:rsidR="002A7E79" w:rsidRPr="00C34F84" w:rsidRDefault="002A7E79" w:rsidP="002A7E79">
      <w:pPr>
        <w:jc w:val="center"/>
        <w:rPr>
          <w:b/>
          <w:bCs/>
          <w:sz w:val="28"/>
          <w:szCs w:val="28"/>
          <w:lang w:val="en-US"/>
        </w:rPr>
      </w:pPr>
      <w:r w:rsidRPr="00C34F84">
        <w:rPr>
          <w:b/>
          <w:bCs/>
          <w:sz w:val="28"/>
          <w:szCs w:val="28"/>
          <w:lang w:val="en-US"/>
        </w:rPr>
        <w:t>của Hội đồng nhân dân</w:t>
      </w:r>
      <w:r w:rsidR="00FA7A56" w:rsidRPr="00C34F84">
        <w:rPr>
          <w:b/>
          <w:bCs/>
          <w:sz w:val="28"/>
          <w:szCs w:val="28"/>
        </w:rPr>
        <w:t xml:space="preserve"> th</w:t>
      </w:r>
      <w:r w:rsidR="009134EC" w:rsidRPr="00C34F84">
        <w:rPr>
          <w:b/>
          <w:bCs/>
          <w:sz w:val="28"/>
          <w:szCs w:val="28"/>
          <w:lang w:val="en-US"/>
        </w:rPr>
        <w:t xml:space="preserve">ành phố </w:t>
      </w:r>
    </w:p>
    <w:p w14:paraId="474EBA9A" w14:textId="77777777" w:rsidR="002A7E79" w:rsidRPr="00C34F84" w:rsidRDefault="002A7E79" w:rsidP="002A7E79">
      <w:pPr>
        <w:jc w:val="center"/>
        <w:rPr>
          <w:b/>
          <w:bCs/>
          <w:sz w:val="28"/>
          <w:szCs w:val="28"/>
        </w:rPr>
      </w:pPr>
      <w:r w:rsidRPr="00C34F84">
        <w:rPr>
          <w:b/>
          <w:bCs/>
          <w:sz w:val="28"/>
          <w:szCs w:val="28"/>
          <w:vertAlign w:val="superscript"/>
        </w:rPr>
        <w:t>________________________</w:t>
      </w:r>
    </w:p>
    <w:p w14:paraId="32597E49" w14:textId="77777777" w:rsidR="00F616B1" w:rsidRPr="00C34F84" w:rsidRDefault="00F616B1" w:rsidP="00A73F87">
      <w:pPr>
        <w:jc w:val="center"/>
        <w:rPr>
          <w:b/>
          <w:bCs/>
          <w:lang w:val="en-US"/>
        </w:rPr>
      </w:pPr>
    </w:p>
    <w:p w14:paraId="2E4E9647" w14:textId="799C359E" w:rsidR="002A7E79" w:rsidRPr="00C34F84" w:rsidRDefault="002A7E79" w:rsidP="00A73F87">
      <w:pPr>
        <w:jc w:val="center"/>
        <w:rPr>
          <w:b/>
          <w:bCs/>
          <w:sz w:val="28"/>
          <w:szCs w:val="28"/>
        </w:rPr>
      </w:pPr>
      <w:r w:rsidRPr="00C34F84">
        <w:rPr>
          <w:b/>
          <w:bCs/>
          <w:sz w:val="28"/>
          <w:szCs w:val="28"/>
        </w:rPr>
        <w:t>HỘI ĐỒNG NHÂN DÂN TH</w:t>
      </w:r>
      <w:r w:rsidR="00564282" w:rsidRPr="00C34F84">
        <w:rPr>
          <w:b/>
          <w:bCs/>
          <w:sz w:val="28"/>
          <w:szCs w:val="28"/>
          <w:lang w:val="en-US"/>
        </w:rPr>
        <w:t>ÀNH PHỐ</w:t>
      </w:r>
      <w:r w:rsidRPr="00C34F84">
        <w:rPr>
          <w:b/>
          <w:bCs/>
          <w:sz w:val="28"/>
          <w:szCs w:val="28"/>
        </w:rPr>
        <w:t xml:space="preserve"> THUẬN AN</w:t>
      </w:r>
    </w:p>
    <w:p w14:paraId="17E800E1" w14:textId="26FC4C5D" w:rsidR="002A7E79" w:rsidRPr="00C34F84" w:rsidRDefault="002A7E79" w:rsidP="00A73F87">
      <w:pPr>
        <w:jc w:val="center"/>
        <w:rPr>
          <w:b/>
          <w:bCs/>
          <w:sz w:val="28"/>
          <w:szCs w:val="28"/>
          <w:lang w:val="en-US"/>
        </w:rPr>
      </w:pPr>
      <w:r w:rsidRPr="00C34F84">
        <w:rPr>
          <w:b/>
          <w:bCs/>
          <w:sz w:val="28"/>
          <w:szCs w:val="28"/>
        </w:rPr>
        <w:t>KHÓA X</w:t>
      </w:r>
      <w:r w:rsidR="00F616B1" w:rsidRPr="00C34F84">
        <w:rPr>
          <w:b/>
          <w:bCs/>
          <w:sz w:val="28"/>
          <w:szCs w:val="28"/>
          <w:lang w:val="en-US"/>
        </w:rPr>
        <w:t>I</w:t>
      </w:r>
      <w:r w:rsidR="009134EC" w:rsidRPr="00C34F84">
        <w:rPr>
          <w:b/>
          <w:bCs/>
          <w:sz w:val="28"/>
          <w:szCs w:val="28"/>
          <w:lang w:val="en-US"/>
        </w:rPr>
        <w:t>I</w:t>
      </w:r>
      <w:r w:rsidR="0097368C" w:rsidRPr="00C34F84">
        <w:rPr>
          <w:b/>
          <w:bCs/>
          <w:sz w:val="28"/>
          <w:szCs w:val="28"/>
        </w:rPr>
        <w:t xml:space="preserve">, </w:t>
      </w:r>
      <w:r w:rsidRPr="00C34F84">
        <w:rPr>
          <w:b/>
          <w:bCs/>
          <w:sz w:val="28"/>
          <w:szCs w:val="28"/>
        </w:rPr>
        <w:t xml:space="preserve">KỲ HỌP THỨ </w:t>
      </w:r>
      <w:r w:rsidR="000D6B66" w:rsidRPr="00C34F84">
        <w:rPr>
          <w:b/>
          <w:bCs/>
          <w:sz w:val="28"/>
          <w:szCs w:val="28"/>
          <w:lang w:val="en-US"/>
        </w:rPr>
        <w:t>14</w:t>
      </w:r>
    </w:p>
    <w:p w14:paraId="3A767E79" w14:textId="77777777" w:rsidR="002A7E79" w:rsidRPr="00C34F84" w:rsidRDefault="002A7E79" w:rsidP="00A73F87">
      <w:pPr>
        <w:jc w:val="center"/>
        <w:rPr>
          <w:b/>
          <w:bCs/>
          <w:sz w:val="10"/>
          <w:szCs w:val="10"/>
        </w:rPr>
      </w:pPr>
    </w:p>
    <w:p w14:paraId="0C48F98A" w14:textId="0BC9CECF" w:rsidR="00564282" w:rsidRPr="00C34F84" w:rsidRDefault="00564282" w:rsidP="00E56F7E">
      <w:pPr>
        <w:spacing w:before="60" w:after="60"/>
        <w:ind w:firstLine="567"/>
        <w:jc w:val="both"/>
        <w:rPr>
          <w:i/>
          <w:iCs/>
          <w:sz w:val="28"/>
          <w:szCs w:val="28"/>
          <w:lang w:val="pt-BR"/>
        </w:rPr>
      </w:pPr>
      <w:r w:rsidRPr="00C34F84">
        <w:rPr>
          <w:i/>
          <w:iCs/>
          <w:sz w:val="28"/>
          <w:szCs w:val="28"/>
          <w:lang w:val="pt-BR"/>
        </w:rPr>
        <w:t>Căn cứ Luật Tổ chức chính quyền địa phương ngày 19</w:t>
      </w:r>
      <w:r w:rsidR="00403119" w:rsidRPr="00C34F84">
        <w:rPr>
          <w:i/>
          <w:iCs/>
          <w:sz w:val="28"/>
          <w:szCs w:val="28"/>
          <w:lang w:val="pt-BR"/>
        </w:rPr>
        <w:t xml:space="preserve"> tháng </w:t>
      </w:r>
      <w:r w:rsidRPr="00C34F84">
        <w:rPr>
          <w:i/>
          <w:iCs/>
          <w:sz w:val="28"/>
          <w:szCs w:val="28"/>
          <w:lang w:val="pt-BR"/>
        </w:rPr>
        <w:t>6</w:t>
      </w:r>
      <w:r w:rsidR="00403119" w:rsidRPr="00C34F84">
        <w:rPr>
          <w:i/>
          <w:iCs/>
          <w:sz w:val="28"/>
          <w:szCs w:val="28"/>
          <w:lang w:val="pt-BR"/>
        </w:rPr>
        <w:t xml:space="preserve"> năm </w:t>
      </w:r>
      <w:r w:rsidR="00CD63E4" w:rsidRPr="00C34F84">
        <w:rPr>
          <w:i/>
          <w:iCs/>
          <w:sz w:val="28"/>
          <w:szCs w:val="28"/>
          <w:lang w:val="pt-BR"/>
        </w:rPr>
        <w:t xml:space="preserve">2015; </w:t>
      </w:r>
      <w:r w:rsidR="00CD63E4" w:rsidRPr="00C34F84">
        <w:rPr>
          <w:i/>
          <w:iCs/>
          <w:sz w:val="28"/>
          <w:szCs w:val="28"/>
          <w:lang w:val="pt-BR"/>
        </w:rPr>
        <w:br/>
      </w:r>
      <w:r w:rsidRPr="00C34F84">
        <w:rPr>
          <w:i/>
          <w:iCs/>
          <w:sz w:val="28"/>
          <w:szCs w:val="28"/>
          <w:lang w:val="pt-BR"/>
        </w:rPr>
        <w:t>Luật sửa đổi, bổ sung một số điều của Luật Tổ chức Chính phủ và Luật Tổ chức chính quyền địa phương ngày 22</w:t>
      </w:r>
      <w:r w:rsidR="00403119" w:rsidRPr="00C34F84">
        <w:rPr>
          <w:i/>
          <w:iCs/>
          <w:sz w:val="28"/>
          <w:szCs w:val="28"/>
          <w:lang w:val="pt-BR"/>
        </w:rPr>
        <w:t xml:space="preserve"> tháng </w:t>
      </w:r>
      <w:r w:rsidRPr="00C34F84">
        <w:rPr>
          <w:i/>
          <w:iCs/>
          <w:sz w:val="28"/>
          <w:szCs w:val="28"/>
          <w:lang w:val="pt-BR"/>
        </w:rPr>
        <w:t>11</w:t>
      </w:r>
      <w:r w:rsidR="00403119" w:rsidRPr="00C34F84">
        <w:rPr>
          <w:i/>
          <w:iCs/>
          <w:sz w:val="28"/>
          <w:szCs w:val="28"/>
          <w:lang w:val="pt-BR"/>
        </w:rPr>
        <w:t xml:space="preserve"> năm </w:t>
      </w:r>
      <w:r w:rsidRPr="00C34F84">
        <w:rPr>
          <w:i/>
          <w:iCs/>
          <w:sz w:val="28"/>
          <w:szCs w:val="28"/>
          <w:lang w:val="pt-BR"/>
        </w:rPr>
        <w:t>2019;</w:t>
      </w:r>
    </w:p>
    <w:p w14:paraId="6FAFA3F5" w14:textId="6EB9656D" w:rsidR="0097368C" w:rsidRPr="00C34F84" w:rsidRDefault="0097368C" w:rsidP="00E56F7E">
      <w:pPr>
        <w:spacing w:before="60" w:after="60"/>
        <w:ind w:firstLine="567"/>
        <w:jc w:val="both"/>
        <w:rPr>
          <w:i/>
          <w:iCs/>
          <w:sz w:val="28"/>
          <w:szCs w:val="28"/>
        </w:rPr>
      </w:pPr>
      <w:r w:rsidRPr="00C34F84">
        <w:rPr>
          <w:i/>
          <w:iCs/>
          <w:sz w:val="28"/>
          <w:szCs w:val="28"/>
        </w:rPr>
        <w:t xml:space="preserve">Căn cứ Luật hoạt động giám sát của Quốc hội và Hội đồng nhân dân </w:t>
      </w:r>
      <w:r w:rsidR="00CD63E4" w:rsidRPr="00C34F84">
        <w:rPr>
          <w:i/>
          <w:iCs/>
          <w:sz w:val="28"/>
          <w:szCs w:val="28"/>
        </w:rPr>
        <w:br/>
      </w:r>
      <w:r w:rsidRPr="00C34F84">
        <w:rPr>
          <w:i/>
          <w:iCs/>
          <w:sz w:val="28"/>
          <w:szCs w:val="28"/>
        </w:rPr>
        <w:t xml:space="preserve">ngày 20 </w:t>
      </w:r>
      <w:r w:rsidR="00403119" w:rsidRPr="00C34F84">
        <w:rPr>
          <w:i/>
          <w:iCs/>
          <w:sz w:val="28"/>
          <w:szCs w:val="28"/>
          <w:lang w:val="en-US"/>
        </w:rPr>
        <w:t xml:space="preserve"> tháng 1</w:t>
      </w:r>
      <w:r w:rsidR="00564282" w:rsidRPr="00C34F84">
        <w:rPr>
          <w:i/>
          <w:iCs/>
          <w:sz w:val="28"/>
          <w:szCs w:val="28"/>
          <w:lang w:val="en-US"/>
        </w:rPr>
        <w:t>1</w:t>
      </w:r>
      <w:r w:rsidR="00403119" w:rsidRPr="00C34F84">
        <w:rPr>
          <w:i/>
          <w:iCs/>
          <w:sz w:val="28"/>
          <w:szCs w:val="28"/>
          <w:lang w:val="en-US"/>
        </w:rPr>
        <w:t xml:space="preserve"> năm </w:t>
      </w:r>
      <w:r w:rsidRPr="00C34F84">
        <w:rPr>
          <w:i/>
          <w:iCs/>
          <w:sz w:val="28"/>
          <w:szCs w:val="28"/>
        </w:rPr>
        <w:t>2015;</w:t>
      </w:r>
    </w:p>
    <w:p w14:paraId="4031CFEF" w14:textId="297E8C9C" w:rsidR="00F616B1" w:rsidRPr="00C34F84" w:rsidRDefault="0097368C" w:rsidP="00E56F7E">
      <w:pPr>
        <w:spacing w:before="60" w:after="60"/>
        <w:ind w:firstLine="720"/>
        <w:jc w:val="both"/>
        <w:rPr>
          <w:i/>
          <w:iCs/>
          <w:sz w:val="28"/>
          <w:szCs w:val="28"/>
          <w:lang w:val="en-US"/>
        </w:rPr>
      </w:pPr>
      <w:r w:rsidRPr="00C34F84">
        <w:rPr>
          <w:i/>
          <w:iCs/>
          <w:sz w:val="28"/>
          <w:szCs w:val="28"/>
        </w:rPr>
        <w:t>X</w:t>
      </w:r>
      <w:r w:rsidR="002A7E79" w:rsidRPr="00C34F84">
        <w:rPr>
          <w:i/>
          <w:iCs/>
          <w:sz w:val="28"/>
          <w:szCs w:val="28"/>
        </w:rPr>
        <w:t xml:space="preserve">ét </w:t>
      </w:r>
      <w:r w:rsidR="00482E5D" w:rsidRPr="00C34F84">
        <w:rPr>
          <w:i/>
          <w:iCs/>
          <w:sz w:val="28"/>
          <w:szCs w:val="28"/>
          <w:lang w:val="en-US"/>
        </w:rPr>
        <w:t>Tờ trình số 51</w:t>
      </w:r>
      <w:r w:rsidR="007A68CB" w:rsidRPr="00C34F84">
        <w:rPr>
          <w:i/>
          <w:iCs/>
          <w:sz w:val="28"/>
          <w:szCs w:val="28"/>
          <w:lang w:val="en-US"/>
        </w:rPr>
        <w:t>/TTr-HĐND ngày</w:t>
      </w:r>
      <w:r w:rsidR="00482E5D" w:rsidRPr="00C34F84">
        <w:rPr>
          <w:i/>
          <w:iCs/>
          <w:sz w:val="28"/>
          <w:szCs w:val="28"/>
          <w:lang w:val="en-US"/>
        </w:rPr>
        <w:t xml:space="preserve"> 11 </w:t>
      </w:r>
      <w:r w:rsidR="00403119" w:rsidRPr="00C34F84">
        <w:rPr>
          <w:i/>
          <w:iCs/>
          <w:sz w:val="28"/>
          <w:szCs w:val="28"/>
          <w:lang w:val="en-US"/>
        </w:rPr>
        <w:t xml:space="preserve">tháng </w:t>
      </w:r>
      <w:r w:rsidR="00516860" w:rsidRPr="00C34F84">
        <w:rPr>
          <w:i/>
          <w:iCs/>
          <w:sz w:val="28"/>
          <w:szCs w:val="28"/>
          <w:lang w:val="en-US"/>
        </w:rPr>
        <w:t>12</w:t>
      </w:r>
      <w:r w:rsidR="00403119" w:rsidRPr="00C34F84">
        <w:rPr>
          <w:i/>
          <w:iCs/>
          <w:sz w:val="28"/>
          <w:szCs w:val="28"/>
          <w:lang w:val="en-US"/>
        </w:rPr>
        <w:t xml:space="preserve"> năm </w:t>
      </w:r>
      <w:r w:rsidR="00516860" w:rsidRPr="00C34F84">
        <w:rPr>
          <w:i/>
          <w:iCs/>
          <w:sz w:val="28"/>
          <w:szCs w:val="28"/>
          <w:lang w:val="en-US"/>
        </w:rPr>
        <w:t>202</w:t>
      </w:r>
      <w:r w:rsidR="000D6B66" w:rsidRPr="00C34F84">
        <w:rPr>
          <w:i/>
          <w:iCs/>
          <w:sz w:val="28"/>
          <w:szCs w:val="28"/>
          <w:lang w:val="en-US"/>
        </w:rPr>
        <w:t>4</w:t>
      </w:r>
      <w:r w:rsidR="00516860" w:rsidRPr="00C34F84">
        <w:rPr>
          <w:i/>
          <w:iCs/>
          <w:sz w:val="28"/>
          <w:szCs w:val="28"/>
          <w:lang w:val="en-US"/>
        </w:rPr>
        <w:t xml:space="preserve"> </w:t>
      </w:r>
      <w:r w:rsidR="002A7E79" w:rsidRPr="00C34F84">
        <w:rPr>
          <w:i/>
          <w:iCs/>
          <w:sz w:val="28"/>
          <w:szCs w:val="28"/>
        </w:rPr>
        <w:t>c</w:t>
      </w:r>
      <w:r w:rsidR="00D23D18" w:rsidRPr="00C34F84">
        <w:rPr>
          <w:i/>
          <w:iCs/>
          <w:sz w:val="28"/>
          <w:szCs w:val="28"/>
        </w:rPr>
        <w:t>ủa Thường trực HĐND th</w:t>
      </w:r>
      <w:r w:rsidR="00564282" w:rsidRPr="00C34F84">
        <w:rPr>
          <w:i/>
          <w:iCs/>
          <w:sz w:val="28"/>
          <w:szCs w:val="28"/>
          <w:lang w:val="en-US"/>
        </w:rPr>
        <w:t xml:space="preserve">ành phố </w:t>
      </w:r>
      <w:r w:rsidR="00D603BB" w:rsidRPr="00C34F84">
        <w:rPr>
          <w:i/>
          <w:iCs/>
          <w:sz w:val="28"/>
          <w:szCs w:val="28"/>
          <w:lang w:val="en-US"/>
        </w:rPr>
        <w:t>về</w:t>
      </w:r>
      <w:r w:rsidR="00564282" w:rsidRPr="00C34F84">
        <w:rPr>
          <w:i/>
          <w:iCs/>
          <w:sz w:val="28"/>
          <w:szCs w:val="28"/>
          <w:lang w:val="en-US"/>
        </w:rPr>
        <w:t xml:space="preserve"> </w:t>
      </w:r>
      <w:r w:rsidR="00CD63E4" w:rsidRPr="00C34F84">
        <w:rPr>
          <w:i/>
          <w:iCs/>
          <w:sz w:val="28"/>
          <w:szCs w:val="28"/>
          <w:lang w:val="en-US"/>
        </w:rPr>
        <w:t>K</w:t>
      </w:r>
      <w:r w:rsidR="00D23D18" w:rsidRPr="00C34F84">
        <w:rPr>
          <w:i/>
          <w:iCs/>
          <w:sz w:val="28"/>
          <w:szCs w:val="28"/>
          <w:lang w:val="en-US"/>
        </w:rPr>
        <w:t xml:space="preserve">ế hoạch </w:t>
      </w:r>
      <w:r w:rsidR="00F616B1" w:rsidRPr="00C34F84">
        <w:rPr>
          <w:i/>
          <w:iCs/>
          <w:sz w:val="28"/>
          <w:szCs w:val="28"/>
          <w:lang w:val="en-US"/>
        </w:rPr>
        <w:t xml:space="preserve">tổ chức các kỳ họp thường lệ </w:t>
      </w:r>
      <w:r w:rsidR="00FA7A56" w:rsidRPr="00C34F84">
        <w:rPr>
          <w:i/>
          <w:iCs/>
          <w:sz w:val="28"/>
          <w:szCs w:val="28"/>
        </w:rPr>
        <w:t>năm 202</w:t>
      </w:r>
      <w:r w:rsidR="000D6B66" w:rsidRPr="00C34F84">
        <w:rPr>
          <w:i/>
          <w:iCs/>
          <w:sz w:val="28"/>
          <w:szCs w:val="28"/>
          <w:lang w:val="en-US"/>
        </w:rPr>
        <w:t>5</w:t>
      </w:r>
      <w:r w:rsidRPr="00C34F84">
        <w:rPr>
          <w:i/>
          <w:iCs/>
          <w:sz w:val="28"/>
          <w:szCs w:val="28"/>
        </w:rPr>
        <w:t xml:space="preserve"> </w:t>
      </w:r>
      <w:r w:rsidR="00F616B1" w:rsidRPr="00C34F84">
        <w:rPr>
          <w:i/>
          <w:iCs/>
          <w:sz w:val="28"/>
          <w:szCs w:val="28"/>
          <w:lang w:val="en-US"/>
        </w:rPr>
        <w:t>của Hội đồng nhân dân th</w:t>
      </w:r>
      <w:r w:rsidR="00564282" w:rsidRPr="00C34F84">
        <w:rPr>
          <w:i/>
          <w:iCs/>
          <w:sz w:val="28"/>
          <w:szCs w:val="28"/>
          <w:lang w:val="en-US"/>
        </w:rPr>
        <w:t>ành phố</w:t>
      </w:r>
      <w:r w:rsidR="00F616B1" w:rsidRPr="00C34F84">
        <w:rPr>
          <w:i/>
          <w:iCs/>
          <w:sz w:val="28"/>
          <w:szCs w:val="28"/>
          <w:lang w:val="en-US"/>
        </w:rPr>
        <w:t xml:space="preserve"> và ý kiến </w:t>
      </w:r>
      <w:r w:rsidRPr="00C34F84">
        <w:rPr>
          <w:i/>
          <w:iCs/>
          <w:sz w:val="28"/>
          <w:szCs w:val="28"/>
        </w:rPr>
        <w:t xml:space="preserve">thảo luận </w:t>
      </w:r>
      <w:r w:rsidR="00F616B1" w:rsidRPr="00C34F84">
        <w:rPr>
          <w:i/>
          <w:iCs/>
          <w:sz w:val="28"/>
          <w:szCs w:val="28"/>
          <w:lang w:val="en-US"/>
        </w:rPr>
        <w:t xml:space="preserve">của đại biểu Hội đồng nhân dân </w:t>
      </w:r>
      <w:r w:rsidR="00564282" w:rsidRPr="00C34F84">
        <w:rPr>
          <w:i/>
          <w:iCs/>
          <w:sz w:val="28"/>
          <w:szCs w:val="28"/>
          <w:lang w:val="en-US"/>
        </w:rPr>
        <w:t xml:space="preserve">thành phố </w:t>
      </w:r>
      <w:r w:rsidRPr="00C34F84">
        <w:rPr>
          <w:i/>
          <w:iCs/>
          <w:sz w:val="28"/>
          <w:szCs w:val="28"/>
        </w:rPr>
        <w:t>tại kỳ họp</w:t>
      </w:r>
      <w:r w:rsidR="00E56F7E" w:rsidRPr="00C34F84">
        <w:rPr>
          <w:i/>
          <w:iCs/>
          <w:sz w:val="28"/>
          <w:szCs w:val="28"/>
          <w:lang w:val="en-US"/>
        </w:rPr>
        <w:t>.</w:t>
      </w:r>
    </w:p>
    <w:p w14:paraId="5202ED3F" w14:textId="77777777" w:rsidR="00F616B1" w:rsidRPr="00C34F84" w:rsidRDefault="00F616B1" w:rsidP="00E56F7E">
      <w:pPr>
        <w:spacing w:before="60" w:after="60"/>
        <w:jc w:val="center"/>
        <w:rPr>
          <w:b/>
          <w:bCs/>
          <w:sz w:val="28"/>
          <w:szCs w:val="28"/>
          <w:lang w:val="en-US"/>
        </w:rPr>
      </w:pPr>
    </w:p>
    <w:p w14:paraId="55547987" w14:textId="77777777" w:rsidR="002A7E79" w:rsidRPr="00C34F84" w:rsidRDefault="002A7E79" w:rsidP="00E56F7E">
      <w:pPr>
        <w:spacing w:before="60" w:after="60"/>
        <w:jc w:val="center"/>
        <w:rPr>
          <w:b/>
          <w:bCs/>
          <w:sz w:val="28"/>
          <w:szCs w:val="28"/>
        </w:rPr>
      </w:pPr>
      <w:r w:rsidRPr="00C34F84">
        <w:rPr>
          <w:b/>
          <w:bCs/>
          <w:sz w:val="28"/>
          <w:szCs w:val="28"/>
        </w:rPr>
        <w:t>QUYẾT NGHỊ:</w:t>
      </w:r>
    </w:p>
    <w:p w14:paraId="24C7229C" w14:textId="553001DB" w:rsidR="002A7E79" w:rsidRPr="00C34F84" w:rsidRDefault="002A7E79" w:rsidP="00E56F7E">
      <w:pPr>
        <w:tabs>
          <w:tab w:val="left" w:pos="840"/>
        </w:tabs>
        <w:spacing w:before="60" w:after="60"/>
        <w:jc w:val="both"/>
        <w:rPr>
          <w:sz w:val="28"/>
          <w:szCs w:val="28"/>
          <w:lang w:val="en-US"/>
        </w:rPr>
      </w:pPr>
      <w:r w:rsidRPr="00C34F84">
        <w:rPr>
          <w:sz w:val="28"/>
          <w:szCs w:val="28"/>
        </w:rPr>
        <w:tab/>
      </w:r>
      <w:r w:rsidRPr="00C34F84">
        <w:rPr>
          <w:b/>
          <w:bCs/>
          <w:sz w:val="28"/>
          <w:szCs w:val="28"/>
        </w:rPr>
        <w:t>Điều 1</w:t>
      </w:r>
      <w:r w:rsidR="0097368C" w:rsidRPr="00C34F84">
        <w:rPr>
          <w:sz w:val="28"/>
          <w:szCs w:val="28"/>
        </w:rPr>
        <w:t>. Thông qua</w:t>
      </w:r>
      <w:r w:rsidRPr="00C34F84">
        <w:rPr>
          <w:sz w:val="28"/>
          <w:szCs w:val="28"/>
        </w:rPr>
        <w:t xml:space="preserve"> </w:t>
      </w:r>
      <w:r w:rsidR="00E56F7E" w:rsidRPr="00C34F84">
        <w:rPr>
          <w:sz w:val="28"/>
          <w:szCs w:val="28"/>
          <w:lang w:val="en-US"/>
        </w:rPr>
        <w:t>K</w:t>
      </w:r>
      <w:r w:rsidR="00D23D18" w:rsidRPr="00C34F84">
        <w:rPr>
          <w:sz w:val="28"/>
          <w:szCs w:val="28"/>
          <w:lang w:val="en-US"/>
        </w:rPr>
        <w:t>ế hoạch</w:t>
      </w:r>
      <w:r w:rsidRPr="00C34F84">
        <w:rPr>
          <w:sz w:val="28"/>
          <w:szCs w:val="28"/>
          <w:lang w:val="en-US"/>
        </w:rPr>
        <w:t xml:space="preserve"> </w:t>
      </w:r>
      <w:r w:rsidR="00F616B1" w:rsidRPr="00C34F84">
        <w:rPr>
          <w:sz w:val="28"/>
          <w:szCs w:val="28"/>
          <w:lang w:val="en-US"/>
        </w:rPr>
        <w:t xml:space="preserve">tổ chức các kỳ họp thường lệ </w:t>
      </w:r>
      <w:r w:rsidR="00FA7A56" w:rsidRPr="00C34F84">
        <w:rPr>
          <w:sz w:val="28"/>
          <w:szCs w:val="28"/>
        </w:rPr>
        <w:t>năm 202</w:t>
      </w:r>
      <w:r w:rsidR="000D6B66" w:rsidRPr="00C34F84">
        <w:rPr>
          <w:sz w:val="28"/>
          <w:szCs w:val="28"/>
          <w:lang w:val="en-US"/>
        </w:rPr>
        <w:t>5</w:t>
      </w:r>
      <w:r w:rsidR="0097368C" w:rsidRPr="00C34F84">
        <w:rPr>
          <w:sz w:val="28"/>
          <w:szCs w:val="28"/>
        </w:rPr>
        <w:t xml:space="preserve"> </w:t>
      </w:r>
      <w:r w:rsidR="00F616B1" w:rsidRPr="00C34F84">
        <w:rPr>
          <w:sz w:val="28"/>
          <w:szCs w:val="28"/>
          <w:lang w:val="en-US"/>
        </w:rPr>
        <w:t xml:space="preserve">của Hội đồng nhân dân </w:t>
      </w:r>
      <w:r w:rsidR="00564282" w:rsidRPr="00C34F84">
        <w:rPr>
          <w:sz w:val="28"/>
          <w:szCs w:val="28"/>
          <w:lang w:val="en-US"/>
        </w:rPr>
        <w:t>thành phố</w:t>
      </w:r>
      <w:r w:rsidR="00F616B1" w:rsidRPr="00C34F84">
        <w:rPr>
          <w:sz w:val="28"/>
          <w:szCs w:val="28"/>
          <w:lang w:val="en-US"/>
        </w:rPr>
        <w:t xml:space="preserve"> như sau:</w:t>
      </w:r>
    </w:p>
    <w:p w14:paraId="10E3825D" w14:textId="77777777" w:rsidR="000D6B66" w:rsidRPr="00C34F84" w:rsidRDefault="000D6B66" w:rsidP="00E56F7E">
      <w:pPr>
        <w:pStyle w:val="ListParagraph"/>
        <w:spacing w:before="60" w:after="60" w:line="240" w:lineRule="auto"/>
        <w:ind w:left="0" w:firstLine="720"/>
        <w:jc w:val="both"/>
        <w:rPr>
          <w:rFonts w:ascii="Times New Roman" w:hAnsi="Times New Roman"/>
          <w:sz w:val="28"/>
          <w:lang w:val="vi-VN"/>
        </w:rPr>
      </w:pPr>
      <w:r w:rsidRPr="00C34F84">
        <w:rPr>
          <w:rFonts w:ascii="Times New Roman" w:hAnsi="Times New Roman"/>
          <w:sz w:val="28"/>
          <w:lang w:val="vi-VN"/>
        </w:rPr>
        <w:t>Năm 202</w:t>
      </w:r>
      <w:r w:rsidRPr="00C34F84">
        <w:rPr>
          <w:rFonts w:ascii="Times New Roman" w:hAnsi="Times New Roman"/>
          <w:sz w:val="28"/>
        </w:rPr>
        <w:t>5</w:t>
      </w:r>
      <w:r w:rsidRPr="00C34F84">
        <w:rPr>
          <w:rFonts w:ascii="Times New Roman" w:hAnsi="Times New Roman"/>
          <w:sz w:val="28"/>
          <w:lang w:val="vi-VN"/>
        </w:rPr>
        <w:t xml:space="preserve">, Hội đồng nhân dân </w:t>
      </w:r>
      <w:r w:rsidRPr="00C34F84">
        <w:rPr>
          <w:rFonts w:ascii="Times New Roman" w:hAnsi="Times New Roman"/>
          <w:sz w:val="28"/>
        </w:rPr>
        <w:t>thành phố</w:t>
      </w:r>
      <w:r w:rsidRPr="00C34F84">
        <w:rPr>
          <w:rFonts w:ascii="Times New Roman" w:hAnsi="Times New Roman"/>
          <w:sz w:val="28"/>
          <w:lang w:val="vi-VN"/>
        </w:rPr>
        <w:t xml:space="preserve"> tổ chức hai kỳ họp thường lệ: kỳ họp giữa năm và kỳ họp cuối năm.</w:t>
      </w:r>
    </w:p>
    <w:p w14:paraId="09B8869C" w14:textId="77777777" w:rsidR="000D6B66" w:rsidRPr="00C34F84" w:rsidRDefault="000D6B66" w:rsidP="00E56F7E">
      <w:pPr>
        <w:pStyle w:val="ListParagraph"/>
        <w:spacing w:before="60" w:after="60" w:line="240" w:lineRule="auto"/>
        <w:ind w:left="0" w:firstLine="720"/>
        <w:jc w:val="both"/>
        <w:rPr>
          <w:rFonts w:ascii="Times New Roman" w:hAnsi="Times New Roman"/>
          <w:b/>
          <w:sz w:val="28"/>
          <w:lang w:val="vi-VN"/>
        </w:rPr>
      </w:pPr>
      <w:r w:rsidRPr="00C34F84">
        <w:rPr>
          <w:rFonts w:ascii="Times New Roman" w:hAnsi="Times New Roman"/>
          <w:b/>
          <w:sz w:val="28"/>
          <w:lang w:val="vi-VN"/>
        </w:rPr>
        <w:t>1. Kỳ họp thường lệ giữa năm 202</w:t>
      </w:r>
      <w:r w:rsidRPr="00C34F84">
        <w:rPr>
          <w:rFonts w:ascii="Times New Roman" w:hAnsi="Times New Roman"/>
          <w:b/>
          <w:sz w:val="28"/>
        </w:rPr>
        <w:t>5</w:t>
      </w:r>
      <w:r w:rsidRPr="00C34F84">
        <w:rPr>
          <w:rFonts w:ascii="Times New Roman" w:hAnsi="Times New Roman"/>
          <w:b/>
          <w:sz w:val="28"/>
          <w:lang w:val="vi-VN"/>
        </w:rPr>
        <w:t>:</w:t>
      </w:r>
    </w:p>
    <w:p w14:paraId="19C3AEBA" w14:textId="00467CF7" w:rsidR="00CD63E4" w:rsidRPr="00C34F84" w:rsidRDefault="00CD63E4" w:rsidP="00E56F7E">
      <w:pPr>
        <w:pStyle w:val="ListParagraph"/>
        <w:spacing w:before="60" w:after="60" w:line="240" w:lineRule="auto"/>
        <w:ind w:left="0" w:firstLine="720"/>
        <w:jc w:val="both"/>
        <w:rPr>
          <w:rFonts w:ascii="Times New Roman" w:hAnsi="Times New Roman"/>
          <w:sz w:val="28"/>
        </w:rPr>
      </w:pPr>
      <w:r w:rsidRPr="00C34F84">
        <w:rPr>
          <w:rFonts w:ascii="Times New Roman" w:hAnsi="Times New Roman"/>
          <w:sz w:val="28"/>
        </w:rPr>
        <w:t>Tổ chức vào khoảng cuố</w:t>
      </w:r>
      <w:r w:rsidR="00C34F84" w:rsidRPr="00C34F84">
        <w:rPr>
          <w:rFonts w:ascii="Times New Roman" w:hAnsi="Times New Roman"/>
          <w:sz w:val="28"/>
        </w:rPr>
        <w:t>i tháng 7 năm 2025</w:t>
      </w:r>
      <w:r w:rsidRPr="00C34F84">
        <w:rPr>
          <w:rFonts w:ascii="Times New Roman" w:hAnsi="Times New Roman"/>
          <w:sz w:val="28"/>
        </w:rPr>
        <w:t xml:space="preserve"> nhằm xem xét, quyết định các nội dung cơ bản sau đây:</w:t>
      </w:r>
    </w:p>
    <w:p w14:paraId="78DCE93C" w14:textId="77777777" w:rsidR="00CD63E4" w:rsidRPr="00C34F84" w:rsidRDefault="00CD63E4" w:rsidP="00E56F7E">
      <w:pPr>
        <w:pStyle w:val="ListParagraph"/>
        <w:numPr>
          <w:ilvl w:val="0"/>
          <w:numId w:val="3"/>
        </w:numPr>
        <w:spacing w:before="60" w:after="60" w:line="240" w:lineRule="auto"/>
        <w:jc w:val="both"/>
        <w:rPr>
          <w:rFonts w:ascii="Times New Roman" w:hAnsi="Times New Roman"/>
          <w:sz w:val="28"/>
          <w:lang w:val="vi-VN"/>
        </w:rPr>
      </w:pPr>
      <w:r w:rsidRPr="00C34F84">
        <w:rPr>
          <w:rFonts w:ascii="Times New Roman" w:hAnsi="Times New Roman"/>
          <w:sz w:val="28"/>
          <w:lang w:val="vi-VN"/>
        </w:rPr>
        <w:t>Xem xét các báo cáo công tác 06 tháng đầu năm 202</w:t>
      </w:r>
      <w:r w:rsidRPr="00C34F84">
        <w:rPr>
          <w:rFonts w:ascii="Times New Roman" w:hAnsi="Times New Roman"/>
          <w:sz w:val="28"/>
        </w:rPr>
        <w:t>5</w:t>
      </w:r>
      <w:r w:rsidRPr="00C34F84">
        <w:rPr>
          <w:rFonts w:ascii="Times New Roman" w:hAnsi="Times New Roman"/>
          <w:sz w:val="28"/>
          <w:lang w:val="vi-VN"/>
        </w:rPr>
        <w:t>, bao gồm:</w:t>
      </w:r>
    </w:p>
    <w:p w14:paraId="4DECA94C" w14:textId="576ABFB1" w:rsidR="00CD63E4" w:rsidRPr="00C34F84" w:rsidRDefault="00CD63E4" w:rsidP="00E56F7E">
      <w:pPr>
        <w:pStyle w:val="ListParagraph"/>
        <w:spacing w:before="60" w:after="60" w:line="240" w:lineRule="auto"/>
        <w:ind w:left="0" w:firstLine="720"/>
        <w:jc w:val="both"/>
        <w:rPr>
          <w:rFonts w:ascii="Times New Roman" w:hAnsi="Times New Roman"/>
          <w:sz w:val="28"/>
          <w:lang w:val="vi-VN"/>
        </w:rPr>
      </w:pPr>
      <w:r w:rsidRPr="00C34F84">
        <w:rPr>
          <w:rFonts w:ascii="Times New Roman" w:hAnsi="Times New Roman"/>
          <w:sz w:val="28"/>
          <w:lang w:val="vi-VN"/>
        </w:rPr>
        <w:t xml:space="preserve">- Báo cáo công tác của Thường trực Hội đồng nhân dân, các Ban </w:t>
      </w:r>
      <w:r w:rsidR="00E56F7E" w:rsidRPr="00C34F84">
        <w:rPr>
          <w:rFonts w:ascii="Times New Roman" w:hAnsi="Times New Roman"/>
          <w:sz w:val="28"/>
        </w:rPr>
        <w:t xml:space="preserve">của </w:t>
      </w:r>
      <w:r w:rsidRPr="00C34F84">
        <w:rPr>
          <w:rFonts w:ascii="Times New Roman" w:hAnsi="Times New Roman"/>
          <w:sz w:val="28"/>
          <w:lang w:val="vi-VN"/>
        </w:rPr>
        <w:t xml:space="preserve">Hội đồng nhân dân, Ủy ban nhân dân, </w:t>
      </w:r>
      <w:r w:rsidRPr="00C34F84">
        <w:rPr>
          <w:rFonts w:ascii="Times New Roman" w:hAnsi="Times New Roman"/>
          <w:sz w:val="28"/>
        </w:rPr>
        <w:t xml:space="preserve">Uỷ ban Mặt trận Tổ quốc Việt Nam thành phố, </w:t>
      </w:r>
      <w:r w:rsidRPr="00C34F84">
        <w:rPr>
          <w:rFonts w:ascii="Times New Roman" w:hAnsi="Times New Roman"/>
          <w:sz w:val="28"/>
          <w:lang w:val="vi-VN"/>
        </w:rPr>
        <w:t xml:space="preserve">Tòa án nhân dân, Viện Kiểm sát nhân dân, Chi cục Thi hành án dân sự </w:t>
      </w:r>
      <w:r w:rsidRPr="00C34F84">
        <w:rPr>
          <w:rFonts w:ascii="Times New Roman" w:hAnsi="Times New Roman"/>
          <w:sz w:val="28"/>
        </w:rPr>
        <w:t>thành phố</w:t>
      </w:r>
      <w:r w:rsidRPr="00C34F84">
        <w:rPr>
          <w:rFonts w:ascii="Times New Roman" w:hAnsi="Times New Roman"/>
          <w:sz w:val="28"/>
          <w:lang w:val="vi-VN"/>
        </w:rPr>
        <w:t>;</w:t>
      </w:r>
    </w:p>
    <w:p w14:paraId="0B2794D1" w14:textId="77777777" w:rsidR="00CD63E4" w:rsidRPr="00C34F84" w:rsidRDefault="00CD63E4" w:rsidP="00E56F7E">
      <w:pPr>
        <w:pStyle w:val="ListParagraph"/>
        <w:spacing w:before="60" w:after="60" w:line="240" w:lineRule="auto"/>
        <w:ind w:left="0" w:firstLine="720"/>
        <w:jc w:val="both"/>
        <w:rPr>
          <w:rFonts w:ascii="Times New Roman" w:hAnsi="Times New Roman"/>
          <w:sz w:val="28"/>
        </w:rPr>
      </w:pPr>
      <w:r w:rsidRPr="00C34F84">
        <w:rPr>
          <w:rFonts w:ascii="Times New Roman" w:hAnsi="Times New Roman"/>
          <w:sz w:val="28"/>
          <w:lang w:val="vi-VN"/>
        </w:rPr>
        <w:t xml:space="preserve">- Các báo cáo của Ủy ban nhân dân </w:t>
      </w:r>
      <w:r w:rsidRPr="00C34F84">
        <w:rPr>
          <w:rFonts w:ascii="Times New Roman" w:hAnsi="Times New Roman"/>
          <w:sz w:val="28"/>
        </w:rPr>
        <w:t>thành phố</w:t>
      </w:r>
      <w:r w:rsidRPr="00C34F84">
        <w:rPr>
          <w:rFonts w:ascii="Times New Roman" w:hAnsi="Times New Roman"/>
          <w:sz w:val="28"/>
          <w:lang w:val="vi-VN"/>
        </w:rPr>
        <w:t xml:space="preserve"> về: kinh tế - xã hội; thực hiện ngân sách nhà nước; công tác phòng, chống tham nhũng; thực hành tiết kiệm, chống lãng phí; công tác phòng, chống tội phạm và vi phạm pháp luật; </w:t>
      </w:r>
      <w:r w:rsidRPr="00C34F84">
        <w:rPr>
          <w:rFonts w:ascii="Times New Roman" w:hAnsi="Times New Roman"/>
          <w:sz w:val="28"/>
        </w:rPr>
        <w:t xml:space="preserve">việc </w:t>
      </w:r>
      <w:r w:rsidRPr="00C34F84">
        <w:rPr>
          <w:rFonts w:ascii="Times New Roman" w:hAnsi="Times New Roman"/>
          <w:sz w:val="28"/>
          <w:lang w:val="vi-VN"/>
        </w:rPr>
        <w:t xml:space="preserve">giải quyết khiếu nại, tố cáo </w:t>
      </w:r>
      <w:r w:rsidRPr="00C34F84">
        <w:rPr>
          <w:rFonts w:ascii="Times New Roman" w:hAnsi="Times New Roman"/>
          <w:sz w:val="28"/>
        </w:rPr>
        <w:t xml:space="preserve">của công dân </w:t>
      </w:r>
      <w:r w:rsidRPr="00C34F84">
        <w:rPr>
          <w:rFonts w:ascii="Times New Roman" w:hAnsi="Times New Roman"/>
          <w:sz w:val="28"/>
          <w:lang w:val="vi-VN"/>
        </w:rPr>
        <w:t>và kiến nghị của cử tri</w:t>
      </w:r>
      <w:r w:rsidRPr="00C34F84">
        <w:rPr>
          <w:rFonts w:ascii="Times New Roman" w:hAnsi="Times New Roman"/>
          <w:sz w:val="28"/>
        </w:rPr>
        <w:t>.</w:t>
      </w:r>
    </w:p>
    <w:p w14:paraId="0884BEFD" w14:textId="77777777" w:rsidR="00CD63E4" w:rsidRPr="00C34F84" w:rsidRDefault="00CD63E4" w:rsidP="00E56F7E">
      <w:pPr>
        <w:pStyle w:val="ListParagraph"/>
        <w:spacing w:before="60" w:after="60" w:line="240" w:lineRule="auto"/>
        <w:ind w:left="0" w:firstLine="720"/>
        <w:jc w:val="both"/>
        <w:rPr>
          <w:rFonts w:ascii="Times New Roman" w:hAnsi="Times New Roman"/>
          <w:sz w:val="28"/>
          <w:lang w:val="vi-VN"/>
        </w:rPr>
      </w:pPr>
      <w:r w:rsidRPr="00C34F84">
        <w:rPr>
          <w:rFonts w:ascii="Times New Roman" w:hAnsi="Times New Roman"/>
          <w:sz w:val="28"/>
        </w:rPr>
        <w:t>b</w:t>
      </w:r>
      <w:r w:rsidRPr="00C34F84">
        <w:rPr>
          <w:rFonts w:ascii="Times New Roman" w:hAnsi="Times New Roman"/>
          <w:sz w:val="28"/>
          <w:lang w:val="vi-VN"/>
        </w:rPr>
        <w:t>) Xem xét việc trả lời chất vấn của những người được chất vấn.</w:t>
      </w:r>
    </w:p>
    <w:p w14:paraId="679FB810" w14:textId="77777777" w:rsidR="00CD63E4" w:rsidRPr="00C34F84" w:rsidRDefault="00CD63E4" w:rsidP="00E56F7E">
      <w:pPr>
        <w:pStyle w:val="ListParagraph"/>
        <w:spacing w:before="60" w:after="60" w:line="240" w:lineRule="auto"/>
        <w:ind w:left="0" w:firstLine="720"/>
        <w:jc w:val="both"/>
        <w:rPr>
          <w:rFonts w:ascii="Times New Roman" w:hAnsi="Times New Roman"/>
          <w:sz w:val="28"/>
          <w:lang w:val="vi-VN"/>
        </w:rPr>
      </w:pPr>
      <w:r w:rsidRPr="00C34F84">
        <w:rPr>
          <w:rFonts w:ascii="Times New Roman" w:hAnsi="Times New Roman"/>
          <w:sz w:val="28"/>
        </w:rPr>
        <w:t>c</w:t>
      </w:r>
      <w:r w:rsidRPr="00C34F84">
        <w:rPr>
          <w:rFonts w:ascii="Times New Roman" w:hAnsi="Times New Roman"/>
          <w:sz w:val="28"/>
          <w:lang w:val="vi-VN"/>
        </w:rPr>
        <w:t>) Xem xét, thông qua các</w:t>
      </w:r>
      <w:r w:rsidRPr="00C34F84">
        <w:rPr>
          <w:rFonts w:ascii="Times New Roman" w:hAnsi="Times New Roman"/>
          <w:sz w:val="28"/>
        </w:rPr>
        <w:t xml:space="preserve"> </w:t>
      </w:r>
      <w:r w:rsidRPr="00C34F84">
        <w:rPr>
          <w:rFonts w:ascii="Times New Roman" w:hAnsi="Times New Roman"/>
          <w:sz w:val="28"/>
          <w:lang w:val="vi-VN"/>
        </w:rPr>
        <w:t>nghị quyết:</w:t>
      </w:r>
    </w:p>
    <w:p w14:paraId="75653AF1" w14:textId="77777777" w:rsidR="00CD63E4" w:rsidRPr="00C34F84" w:rsidRDefault="00CD63E4" w:rsidP="00E56F7E">
      <w:pPr>
        <w:pStyle w:val="ListParagraph"/>
        <w:spacing w:before="60" w:after="60" w:line="240" w:lineRule="auto"/>
        <w:ind w:left="0" w:firstLine="720"/>
        <w:jc w:val="both"/>
        <w:rPr>
          <w:rFonts w:ascii="Times New Roman" w:hAnsi="Times New Roman"/>
          <w:sz w:val="28"/>
          <w:lang w:val="vi-VN"/>
        </w:rPr>
      </w:pPr>
      <w:r w:rsidRPr="00C34F84">
        <w:rPr>
          <w:rFonts w:ascii="Times New Roman" w:hAnsi="Times New Roman"/>
          <w:sz w:val="28"/>
          <w:lang w:val="vi-VN"/>
        </w:rPr>
        <w:t>- Nghị quyết về Chương trình giám sát năm 202</w:t>
      </w:r>
      <w:r w:rsidRPr="00C34F84">
        <w:rPr>
          <w:rFonts w:ascii="Times New Roman" w:hAnsi="Times New Roman"/>
          <w:sz w:val="28"/>
        </w:rPr>
        <w:t>6</w:t>
      </w:r>
      <w:r w:rsidRPr="00C34F84">
        <w:rPr>
          <w:rFonts w:ascii="Times New Roman" w:hAnsi="Times New Roman"/>
          <w:sz w:val="28"/>
          <w:lang w:val="vi-VN"/>
        </w:rPr>
        <w:t xml:space="preserve"> của Hội đồng nhân dân th</w:t>
      </w:r>
      <w:r w:rsidRPr="00C34F84">
        <w:rPr>
          <w:rFonts w:ascii="Times New Roman" w:hAnsi="Times New Roman"/>
          <w:sz w:val="28"/>
        </w:rPr>
        <w:t>ành phố</w:t>
      </w:r>
      <w:r w:rsidRPr="00C34F84">
        <w:rPr>
          <w:rFonts w:ascii="Times New Roman" w:hAnsi="Times New Roman"/>
          <w:sz w:val="28"/>
          <w:lang w:val="vi-VN"/>
        </w:rPr>
        <w:t>.</w:t>
      </w:r>
    </w:p>
    <w:p w14:paraId="4793166D" w14:textId="77777777" w:rsidR="00CD63E4" w:rsidRPr="00C34F84" w:rsidRDefault="00CD63E4" w:rsidP="00E56F7E">
      <w:pPr>
        <w:pStyle w:val="ListParagraph"/>
        <w:spacing w:before="60" w:after="60" w:line="240" w:lineRule="auto"/>
        <w:ind w:left="0" w:firstLine="720"/>
        <w:jc w:val="both"/>
        <w:rPr>
          <w:rFonts w:ascii="Times New Roman" w:hAnsi="Times New Roman"/>
          <w:sz w:val="28"/>
        </w:rPr>
      </w:pPr>
      <w:r w:rsidRPr="00C34F84">
        <w:rPr>
          <w:rFonts w:ascii="Times New Roman" w:hAnsi="Times New Roman"/>
          <w:sz w:val="28"/>
        </w:rPr>
        <w:t>- Nghị quyết về thành lập Đoàn giám sát chuyên đề năm 2026 của Hội đồng nhân dân thành phố.</w:t>
      </w:r>
    </w:p>
    <w:p w14:paraId="70D03C92" w14:textId="77777777" w:rsidR="00CD63E4" w:rsidRPr="00C34F84" w:rsidRDefault="00CD63E4" w:rsidP="00E56F7E">
      <w:pPr>
        <w:pStyle w:val="ListParagraph"/>
        <w:spacing w:before="60" w:after="60" w:line="240" w:lineRule="auto"/>
        <w:ind w:left="0" w:firstLine="720"/>
        <w:jc w:val="both"/>
        <w:rPr>
          <w:rFonts w:ascii="Times New Roman" w:hAnsi="Times New Roman"/>
          <w:sz w:val="28"/>
          <w:lang w:val="vi-VN"/>
        </w:rPr>
      </w:pPr>
      <w:r w:rsidRPr="00C34F84">
        <w:rPr>
          <w:rFonts w:ascii="Times New Roman" w:hAnsi="Times New Roman"/>
          <w:sz w:val="28"/>
          <w:lang w:val="vi-VN"/>
        </w:rPr>
        <w:lastRenderedPageBreak/>
        <w:t xml:space="preserve">- Các nghị quyết khác </w:t>
      </w:r>
      <w:r w:rsidRPr="00C34F84">
        <w:rPr>
          <w:rFonts w:ascii="Times New Roman" w:hAnsi="Times New Roman"/>
          <w:sz w:val="28"/>
        </w:rPr>
        <w:t>theo đề nghị của Thường trực Hội đồng nhân dân, các Ban của Hội đồng nhân dân, Uỷ ban nhân dân, Uỷ ban Mặt trận Tổ quốc Việt Nam thành phố.</w:t>
      </w:r>
    </w:p>
    <w:p w14:paraId="6EEEC582" w14:textId="77777777" w:rsidR="000D6B66" w:rsidRPr="00C34F84" w:rsidRDefault="000D6B66" w:rsidP="00E56F7E">
      <w:pPr>
        <w:pStyle w:val="ListParagraph"/>
        <w:spacing w:before="60" w:after="60" w:line="240" w:lineRule="auto"/>
        <w:ind w:left="0" w:firstLine="720"/>
        <w:jc w:val="both"/>
        <w:rPr>
          <w:rFonts w:ascii="Times New Roman" w:hAnsi="Times New Roman"/>
          <w:b/>
          <w:sz w:val="28"/>
          <w:lang w:val="vi-VN"/>
        </w:rPr>
      </w:pPr>
      <w:r w:rsidRPr="00C34F84">
        <w:rPr>
          <w:rFonts w:ascii="Times New Roman" w:hAnsi="Times New Roman"/>
          <w:b/>
          <w:sz w:val="28"/>
          <w:lang w:val="vi-VN"/>
        </w:rPr>
        <w:t>2. Kỳ họp thường lệ cuối năm 202</w:t>
      </w:r>
      <w:r w:rsidRPr="00C34F84">
        <w:rPr>
          <w:rFonts w:ascii="Times New Roman" w:hAnsi="Times New Roman"/>
          <w:b/>
          <w:sz w:val="28"/>
        </w:rPr>
        <w:t>5</w:t>
      </w:r>
      <w:r w:rsidRPr="00C34F84">
        <w:rPr>
          <w:rFonts w:ascii="Times New Roman" w:hAnsi="Times New Roman"/>
          <w:b/>
          <w:sz w:val="28"/>
          <w:lang w:val="vi-VN"/>
        </w:rPr>
        <w:t>:</w:t>
      </w:r>
    </w:p>
    <w:p w14:paraId="6B7CDF98" w14:textId="5EE5D5BF" w:rsidR="00CD63E4" w:rsidRPr="00C34F84" w:rsidRDefault="00CD63E4" w:rsidP="00E56F7E">
      <w:pPr>
        <w:pStyle w:val="ListParagraph"/>
        <w:spacing w:before="60" w:after="60" w:line="240" w:lineRule="auto"/>
        <w:ind w:left="0" w:firstLine="720"/>
        <w:jc w:val="both"/>
        <w:rPr>
          <w:rFonts w:ascii="Times New Roman" w:hAnsi="Times New Roman"/>
          <w:sz w:val="28"/>
        </w:rPr>
      </w:pPr>
      <w:r w:rsidRPr="00C34F84">
        <w:rPr>
          <w:rFonts w:ascii="Times New Roman" w:hAnsi="Times New Roman"/>
          <w:sz w:val="28"/>
        </w:rPr>
        <w:t>Tổ chứ</w:t>
      </w:r>
      <w:r w:rsidR="00E56F7E" w:rsidRPr="00C34F84">
        <w:rPr>
          <w:rFonts w:ascii="Times New Roman" w:hAnsi="Times New Roman"/>
          <w:sz w:val="28"/>
        </w:rPr>
        <w:t>c trước ngày 20 tháng 12</w:t>
      </w:r>
      <w:r w:rsidR="00C34F84" w:rsidRPr="00C34F84">
        <w:rPr>
          <w:rFonts w:ascii="Times New Roman" w:hAnsi="Times New Roman"/>
          <w:sz w:val="28"/>
        </w:rPr>
        <w:t xml:space="preserve"> năm 2025</w:t>
      </w:r>
      <w:r w:rsidRPr="00C34F84">
        <w:rPr>
          <w:rFonts w:ascii="Times New Roman" w:hAnsi="Times New Roman"/>
          <w:sz w:val="28"/>
        </w:rPr>
        <w:t xml:space="preserve"> nhằm xem xét, quyết định các nội dung cơ bản sau đây:</w:t>
      </w:r>
    </w:p>
    <w:p w14:paraId="3FC38ACB" w14:textId="77777777" w:rsidR="00CD63E4" w:rsidRPr="00C34F84" w:rsidRDefault="00CD63E4" w:rsidP="00E56F7E">
      <w:pPr>
        <w:pStyle w:val="ListParagraph"/>
        <w:spacing w:before="60" w:after="60" w:line="240" w:lineRule="auto"/>
        <w:ind w:left="0" w:firstLine="720"/>
        <w:jc w:val="both"/>
        <w:rPr>
          <w:rFonts w:ascii="Times New Roman" w:hAnsi="Times New Roman"/>
          <w:sz w:val="28"/>
          <w:lang w:val="vi-VN"/>
        </w:rPr>
      </w:pPr>
      <w:r w:rsidRPr="00C34F84">
        <w:rPr>
          <w:rFonts w:ascii="Times New Roman" w:hAnsi="Times New Roman"/>
          <w:sz w:val="28"/>
          <w:lang w:val="vi-VN"/>
        </w:rPr>
        <w:t>a) Xem xét báo cáo công tác năm 202</w:t>
      </w:r>
      <w:r w:rsidRPr="00C34F84">
        <w:rPr>
          <w:rFonts w:ascii="Times New Roman" w:hAnsi="Times New Roman"/>
          <w:sz w:val="28"/>
        </w:rPr>
        <w:t>5</w:t>
      </w:r>
      <w:r w:rsidRPr="00C34F84">
        <w:rPr>
          <w:rFonts w:ascii="Times New Roman" w:hAnsi="Times New Roman"/>
          <w:sz w:val="28"/>
          <w:lang w:val="vi-VN"/>
        </w:rPr>
        <w:t>, bao gồm:</w:t>
      </w:r>
    </w:p>
    <w:p w14:paraId="4BB06D21" w14:textId="77777777" w:rsidR="00CD63E4" w:rsidRPr="00C34F84" w:rsidRDefault="00CD63E4" w:rsidP="00E56F7E">
      <w:pPr>
        <w:pStyle w:val="ListParagraph"/>
        <w:spacing w:before="60" w:after="60" w:line="240" w:lineRule="auto"/>
        <w:ind w:left="0" w:firstLine="720"/>
        <w:jc w:val="both"/>
        <w:rPr>
          <w:rFonts w:ascii="Times New Roman" w:hAnsi="Times New Roman"/>
          <w:sz w:val="28"/>
          <w:lang w:val="vi-VN"/>
        </w:rPr>
      </w:pPr>
      <w:r w:rsidRPr="00C34F84">
        <w:rPr>
          <w:rFonts w:ascii="Times New Roman" w:hAnsi="Times New Roman"/>
          <w:sz w:val="28"/>
          <w:lang w:val="vi-VN"/>
        </w:rPr>
        <w:t xml:space="preserve">- Báo cáo công tác của Thường trực Hội đồng nhân dân, các Ban Hội đồng nhân dân, Ủy ban nhân dân, </w:t>
      </w:r>
      <w:r w:rsidRPr="00C34F84">
        <w:rPr>
          <w:rFonts w:ascii="Times New Roman" w:hAnsi="Times New Roman"/>
          <w:sz w:val="28"/>
        </w:rPr>
        <w:t xml:space="preserve">Uỷ ban Mặt trận Tổ quốc Việt Nam thành phố, </w:t>
      </w:r>
      <w:r w:rsidRPr="00C34F84">
        <w:rPr>
          <w:rFonts w:ascii="Times New Roman" w:hAnsi="Times New Roman"/>
          <w:sz w:val="28"/>
          <w:lang w:val="vi-VN"/>
        </w:rPr>
        <w:t xml:space="preserve">Tòa án nhân dân, Viện Kiểm sát nhân dân, Chi cục Thi hành án dân sự </w:t>
      </w:r>
      <w:r w:rsidRPr="00C34F84">
        <w:rPr>
          <w:rFonts w:ascii="Times New Roman" w:hAnsi="Times New Roman"/>
          <w:sz w:val="28"/>
        </w:rPr>
        <w:t>thành phố</w:t>
      </w:r>
      <w:r w:rsidRPr="00C34F84">
        <w:rPr>
          <w:rFonts w:ascii="Times New Roman" w:hAnsi="Times New Roman"/>
          <w:sz w:val="28"/>
          <w:lang w:val="vi-VN"/>
        </w:rPr>
        <w:t>;</w:t>
      </w:r>
    </w:p>
    <w:p w14:paraId="4A576D98" w14:textId="2E423F46" w:rsidR="00CD63E4" w:rsidRPr="00C34F84" w:rsidRDefault="00CD63E4" w:rsidP="00E56F7E">
      <w:pPr>
        <w:pStyle w:val="ListParagraph"/>
        <w:spacing w:before="60" w:after="60" w:line="240" w:lineRule="auto"/>
        <w:ind w:left="0" w:firstLine="720"/>
        <w:jc w:val="both"/>
        <w:rPr>
          <w:rFonts w:ascii="Times New Roman" w:hAnsi="Times New Roman"/>
          <w:sz w:val="28"/>
        </w:rPr>
      </w:pPr>
      <w:r w:rsidRPr="00C34F84">
        <w:rPr>
          <w:rFonts w:ascii="Times New Roman" w:hAnsi="Times New Roman"/>
          <w:sz w:val="28"/>
          <w:lang w:val="vi-VN"/>
        </w:rPr>
        <w:t xml:space="preserve">- Các báo cáo của Ủy ban nhân dân </w:t>
      </w:r>
      <w:r w:rsidRPr="00C34F84">
        <w:rPr>
          <w:rFonts w:ascii="Times New Roman" w:hAnsi="Times New Roman"/>
          <w:sz w:val="28"/>
        </w:rPr>
        <w:t>thành phố</w:t>
      </w:r>
      <w:r w:rsidRPr="00C34F84">
        <w:rPr>
          <w:rFonts w:ascii="Times New Roman" w:hAnsi="Times New Roman"/>
          <w:sz w:val="28"/>
          <w:lang w:val="vi-VN"/>
        </w:rPr>
        <w:t xml:space="preserve"> về: kinh tế - xã hội; thực hiện ngân sách nhà nướ</w:t>
      </w:r>
      <w:r w:rsidR="00E56F7E" w:rsidRPr="00C34F84">
        <w:rPr>
          <w:rFonts w:ascii="Times New Roman" w:hAnsi="Times New Roman"/>
          <w:sz w:val="28"/>
          <w:lang w:val="vi-VN"/>
        </w:rPr>
        <w:t>c,</w:t>
      </w:r>
      <w:r w:rsidRPr="00C34F84">
        <w:rPr>
          <w:rFonts w:ascii="Times New Roman" w:hAnsi="Times New Roman"/>
          <w:sz w:val="28"/>
          <w:lang w:val="vi-VN"/>
        </w:rPr>
        <w:t xml:space="preserve"> </w:t>
      </w:r>
      <w:r w:rsidR="00E56F7E" w:rsidRPr="00C34F84">
        <w:rPr>
          <w:rFonts w:ascii="Times New Roman" w:hAnsi="Times New Roman"/>
          <w:sz w:val="28"/>
        </w:rPr>
        <w:t xml:space="preserve">quyết toán ngân sách nhà nước của địa phương; </w:t>
      </w:r>
      <w:r w:rsidRPr="00C34F84">
        <w:rPr>
          <w:rFonts w:ascii="Times New Roman" w:hAnsi="Times New Roman"/>
          <w:sz w:val="28"/>
          <w:lang w:val="vi-VN"/>
        </w:rPr>
        <w:t xml:space="preserve">công tác phòng, chống tham nhũng; thực hành tiết kiệm, chống lãng phí; công tác phòng, chống tội phạm và vi phạm pháp luật; </w:t>
      </w:r>
      <w:r w:rsidRPr="00C34F84">
        <w:rPr>
          <w:rFonts w:ascii="Times New Roman" w:hAnsi="Times New Roman"/>
          <w:sz w:val="28"/>
        </w:rPr>
        <w:t xml:space="preserve">việc </w:t>
      </w:r>
      <w:r w:rsidRPr="00C34F84">
        <w:rPr>
          <w:rFonts w:ascii="Times New Roman" w:hAnsi="Times New Roman"/>
          <w:sz w:val="28"/>
          <w:lang w:val="vi-VN"/>
        </w:rPr>
        <w:t xml:space="preserve">giải quyết khiếu nại, tố cáo </w:t>
      </w:r>
      <w:r w:rsidRPr="00C34F84">
        <w:rPr>
          <w:rFonts w:ascii="Times New Roman" w:hAnsi="Times New Roman"/>
          <w:sz w:val="28"/>
        </w:rPr>
        <w:t xml:space="preserve">của công dân </w:t>
      </w:r>
      <w:r w:rsidRPr="00C34F84">
        <w:rPr>
          <w:rFonts w:ascii="Times New Roman" w:hAnsi="Times New Roman"/>
          <w:sz w:val="28"/>
          <w:lang w:val="vi-VN"/>
        </w:rPr>
        <w:t>và kiến nghị của cử tri</w:t>
      </w:r>
      <w:r w:rsidRPr="00C34F84">
        <w:rPr>
          <w:rFonts w:ascii="Times New Roman" w:hAnsi="Times New Roman"/>
          <w:sz w:val="28"/>
        </w:rPr>
        <w:t>.</w:t>
      </w:r>
    </w:p>
    <w:p w14:paraId="17143B8F" w14:textId="77777777" w:rsidR="00CD63E4" w:rsidRPr="00C34F84" w:rsidRDefault="00CD63E4" w:rsidP="00E56F7E">
      <w:pPr>
        <w:pStyle w:val="ListParagraph"/>
        <w:spacing w:before="60" w:after="60" w:line="240" w:lineRule="auto"/>
        <w:ind w:left="0" w:firstLine="720"/>
        <w:jc w:val="both"/>
        <w:rPr>
          <w:rFonts w:ascii="Times New Roman" w:hAnsi="Times New Roman"/>
          <w:sz w:val="28"/>
        </w:rPr>
      </w:pPr>
      <w:r w:rsidRPr="00C34F84">
        <w:rPr>
          <w:rFonts w:ascii="Times New Roman" w:hAnsi="Times New Roman"/>
          <w:sz w:val="28"/>
        </w:rPr>
        <w:t>b) Xem xét báo cáo về việc thi hành pháp luật trong một số lĩnh vực theo quy định của pháp luật và báo cáo khác theo đề nghị của Thường trực Hội đồng nhân dân thành phố.</w:t>
      </w:r>
    </w:p>
    <w:p w14:paraId="7E3DA088" w14:textId="77777777" w:rsidR="00CD63E4" w:rsidRPr="00C34F84" w:rsidRDefault="00CD63E4" w:rsidP="00E56F7E">
      <w:pPr>
        <w:pStyle w:val="ListParagraph"/>
        <w:spacing w:before="60" w:after="60" w:line="240" w:lineRule="auto"/>
        <w:ind w:left="0" w:firstLine="720"/>
        <w:jc w:val="both"/>
        <w:rPr>
          <w:rFonts w:ascii="Times New Roman" w:hAnsi="Times New Roman"/>
          <w:sz w:val="28"/>
          <w:lang w:val="vi-VN"/>
        </w:rPr>
      </w:pPr>
      <w:r w:rsidRPr="00C34F84">
        <w:rPr>
          <w:rFonts w:ascii="Times New Roman" w:hAnsi="Times New Roman"/>
          <w:sz w:val="28"/>
          <w:lang w:val="vi-VN"/>
        </w:rPr>
        <w:t>c) Xem xét việc trả lời chất vấn của những người được chất vấn.</w:t>
      </w:r>
    </w:p>
    <w:p w14:paraId="1D447B78" w14:textId="77777777" w:rsidR="00CD63E4" w:rsidRPr="00C34F84" w:rsidRDefault="00CD63E4" w:rsidP="00E56F7E">
      <w:pPr>
        <w:pStyle w:val="ListParagraph"/>
        <w:spacing w:before="60" w:after="60" w:line="240" w:lineRule="auto"/>
        <w:ind w:left="0" w:firstLine="720"/>
        <w:jc w:val="both"/>
        <w:rPr>
          <w:rFonts w:ascii="Times New Roman" w:hAnsi="Times New Roman"/>
          <w:sz w:val="28"/>
        </w:rPr>
      </w:pPr>
      <w:r w:rsidRPr="00C34F84">
        <w:rPr>
          <w:rFonts w:ascii="Times New Roman" w:hAnsi="Times New Roman"/>
          <w:sz w:val="28"/>
        </w:rPr>
        <w:t>d) Xem xét các báo cáo chuyên đề: kết quả thực hiện quyền tiếp cận thông tin của công dân năm 2025; kết quả thực hiện quyền trẻ em, giải quyết các vấn đề về trẻ em năm 2025; kết quả thực hiện các biện pháp đảm bảo thực hiện Dân chủ cơ sở trên địa bàn thành phố.</w:t>
      </w:r>
    </w:p>
    <w:p w14:paraId="67415A05" w14:textId="5B96A0C2" w:rsidR="00CD63E4" w:rsidRPr="00C34F84" w:rsidRDefault="00C34F84" w:rsidP="00E56F7E">
      <w:pPr>
        <w:pStyle w:val="ListParagraph"/>
        <w:spacing w:before="60" w:after="60" w:line="240" w:lineRule="auto"/>
        <w:ind w:left="0" w:firstLine="720"/>
        <w:jc w:val="both"/>
        <w:rPr>
          <w:rFonts w:ascii="Times New Roman" w:hAnsi="Times New Roman"/>
          <w:sz w:val="28"/>
          <w:lang w:val="vi-VN"/>
        </w:rPr>
      </w:pPr>
      <w:r>
        <w:rPr>
          <w:rFonts w:ascii="Times New Roman" w:hAnsi="Times New Roman"/>
          <w:sz w:val="28"/>
        </w:rPr>
        <w:t>e</w:t>
      </w:r>
      <w:bookmarkStart w:id="0" w:name="_GoBack"/>
      <w:bookmarkEnd w:id="0"/>
      <w:r w:rsidR="00CD63E4" w:rsidRPr="00C34F84">
        <w:rPr>
          <w:rFonts w:ascii="Times New Roman" w:hAnsi="Times New Roman"/>
          <w:sz w:val="28"/>
          <w:lang w:val="vi-VN"/>
        </w:rPr>
        <w:t>)</w:t>
      </w:r>
      <w:r w:rsidR="00E56F7E" w:rsidRPr="00C34F84">
        <w:rPr>
          <w:rFonts w:ascii="Times New Roman" w:hAnsi="Times New Roman"/>
          <w:sz w:val="28"/>
          <w:lang w:val="vi-VN"/>
        </w:rPr>
        <w:t xml:space="preserve"> Xem xét, thông qua các</w:t>
      </w:r>
      <w:r w:rsidR="00CD63E4" w:rsidRPr="00C34F84">
        <w:rPr>
          <w:rFonts w:ascii="Times New Roman" w:hAnsi="Times New Roman"/>
          <w:sz w:val="28"/>
          <w:lang w:val="vi-VN"/>
        </w:rPr>
        <w:t xml:space="preserve"> nghị quyết:</w:t>
      </w:r>
    </w:p>
    <w:p w14:paraId="51277132" w14:textId="4FFB0D1C" w:rsidR="00CD63E4" w:rsidRPr="00C34F84" w:rsidRDefault="00CD63E4" w:rsidP="00E56F7E">
      <w:pPr>
        <w:pStyle w:val="ListParagraph"/>
        <w:spacing w:before="60" w:after="60" w:line="240" w:lineRule="auto"/>
        <w:ind w:left="0" w:firstLine="720"/>
        <w:jc w:val="both"/>
        <w:rPr>
          <w:rFonts w:ascii="Times New Roman" w:hAnsi="Times New Roman"/>
          <w:sz w:val="28"/>
          <w:lang w:val="vi-VN"/>
        </w:rPr>
      </w:pPr>
      <w:r w:rsidRPr="00C34F84">
        <w:rPr>
          <w:rFonts w:ascii="Times New Roman" w:hAnsi="Times New Roman"/>
          <w:sz w:val="28"/>
          <w:lang w:val="vi-VN"/>
        </w:rPr>
        <w:t>- Nghị quyết về</w:t>
      </w:r>
      <w:r w:rsidR="00E56F7E" w:rsidRPr="00C34F84">
        <w:rPr>
          <w:rFonts w:ascii="Times New Roman" w:hAnsi="Times New Roman"/>
          <w:sz w:val="28"/>
          <w:lang w:val="vi-VN"/>
        </w:rPr>
        <w:t xml:space="preserve"> </w:t>
      </w:r>
      <w:r w:rsidR="00E56F7E" w:rsidRPr="00C34F84">
        <w:rPr>
          <w:rFonts w:ascii="Times New Roman" w:hAnsi="Times New Roman"/>
          <w:sz w:val="28"/>
        </w:rPr>
        <w:t>K</w:t>
      </w:r>
      <w:r w:rsidRPr="00C34F84">
        <w:rPr>
          <w:rFonts w:ascii="Times New Roman" w:hAnsi="Times New Roman"/>
          <w:sz w:val="28"/>
          <w:lang w:val="vi-VN"/>
        </w:rPr>
        <w:t>ế hoạch tổ chức các kỳ họp thường lệ năm 202</w:t>
      </w:r>
      <w:r w:rsidRPr="00C34F84">
        <w:rPr>
          <w:rFonts w:ascii="Times New Roman" w:hAnsi="Times New Roman"/>
          <w:sz w:val="28"/>
        </w:rPr>
        <w:t>6</w:t>
      </w:r>
      <w:r w:rsidRPr="00C34F84">
        <w:rPr>
          <w:rFonts w:ascii="Times New Roman" w:hAnsi="Times New Roman"/>
          <w:sz w:val="28"/>
          <w:lang w:val="vi-VN"/>
        </w:rPr>
        <w:t xml:space="preserve"> của Hội đồng nhân dân th</w:t>
      </w:r>
      <w:r w:rsidRPr="00C34F84">
        <w:rPr>
          <w:rFonts w:ascii="Times New Roman" w:hAnsi="Times New Roman"/>
          <w:sz w:val="28"/>
        </w:rPr>
        <w:t>ành phố</w:t>
      </w:r>
      <w:r w:rsidRPr="00C34F84">
        <w:rPr>
          <w:rFonts w:ascii="Times New Roman" w:hAnsi="Times New Roman"/>
          <w:sz w:val="28"/>
          <w:lang w:val="vi-VN"/>
        </w:rPr>
        <w:t>.</w:t>
      </w:r>
    </w:p>
    <w:p w14:paraId="712E5CE8" w14:textId="77777777" w:rsidR="00CD63E4" w:rsidRPr="00C34F84" w:rsidRDefault="00CD63E4" w:rsidP="00E56F7E">
      <w:pPr>
        <w:pStyle w:val="ListParagraph"/>
        <w:spacing w:before="60" w:after="60" w:line="240" w:lineRule="auto"/>
        <w:ind w:left="0" w:firstLine="720"/>
        <w:jc w:val="both"/>
        <w:rPr>
          <w:rFonts w:ascii="Times New Roman" w:hAnsi="Times New Roman"/>
          <w:sz w:val="28"/>
        </w:rPr>
      </w:pPr>
      <w:r w:rsidRPr="00C34F84">
        <w:rPr>
          <w:rFonts w:ascii="Times New Roman" w:hAnsi="Times New Roman"/>
          <w:sz w:val="28"/>
        </w:rPr>
        <w:t>- Nghị quyết về chất vấn và trả lời chất vấn tại kỳ họp thường lệ cuối năm 2025 – HĐND thành phố khoá XII, nhiệm kỳ 2021-2026.</w:t>
      </w:r>
    </w:p>
    <w:p w14:paraId="1AAF3701" w14:textId="77777777" w:rsidR="00CD63E4" w:rsidRPr="00C34F84" w:rsidRDefault="00CD63E4" w:rsidP="00E56F7E">
      <w:pPr>
        <w:pStyle w:val="ListParagraph"/>
        <w:spacing w:before="60" w:after="60" w:line="240" w:lineRule="auto"/>
        <w:ind w:left="0" w:firstLine="720"/>
        <w:jc w:val="both"/>
        <w:rPr>
          <w:rFonts w:ascii="Times New Roman" w:hAnsi="Times New Roman"/>
          <w:sz w:val="28"/>
          <w:lang w:val="vi-VN"/>
        </w:rPr>
      </w:pPr>
      <w:r w:rsidRPr="00C34F84">
        <w:rPr>
          <w:rFonts w:ascii="Times New Roman" w:hAnsi="Times New Roman"/>
          <w:sz w:val="28"/>
          <w:lang w:val="vi-VN"/>
        </w:rPr>
        <w:t xml:space="preserve">- Các nghị quyết khác </w:t>
      </w:r>
      <w:r w:rsidRPr="00C34F84">
        <w:rPr>
          <w:rFonts w:ascii="Times New Roman" w:hAnsi="Times New Roman"/>
          <w:sz w:val="28"/>
        </w:rPr>
        <w:t>theo quy định của pháp luật và theo đề nghị của Thường trực Hội đồng nhân dân, các Ban của Hội đồng nhân dân, Uỷ ban nhân dân, Uỷ ban Mặt trận Tổ quốc Việt Nam thành phố.</w:t>
      </w:r>
    </w:p>
    <w:p w14:paraId="787EFEEB" w14:textId="3047D127" w:rsidR="00893F2B" w:rsidRPr="00C34F84" w:rsidRDefault="002A7E79" w:rsidP="00E56F7E">
      <w:pPr>
        <w:tabs>
          <w:tab w:val="left" w:pos="840"/>
        </w:tabs>
        <w:spacing w:before="60" w:after="60"/>
        <w:jc w:val="both"/>
        <w:rPr>
          <w:sz w:val="28"/>
          <w:szCs w:val="28"/>
          <w:lang w:val="en-US"/>
        </w:rPr>
      </w:pPr>
      <w:r w:rsidRPr="00C34F84">
        <w:rPr>
          <w:sz w:val="28"/>
          <w:szCs w:val="28"/>
        </w:rPr>
        <w:tab/>
      </w:r>
      <w:r w:rsidRPr="00C34F84">
        <w:rPr>
          <w:b/>
          <w:bCs/>
          <w:sz w:val="28"/>
          <w:szCs w:val="28"/>
        </w:rPr>
        <w:t>Điều 2</w:t>
      </w:r>
      <w:r w:rsidRPr="00C34F84">
        <w:rPr>
          <w:sz w:val="28"/>
          <w:szCs w:val="28"/>
        </w:rPr>
        <w:t xml:space="preserve">. </w:t>
      </w:r>
      <w:r w:rsidR="00CD63E4" w:rsidRPr="00C34F84">
        <w:rPr>
          <w:sz w:val="28"/>
          <w:szCs w:val="28"/>
          <w:lang w:val="en-US"/>
        </w:rPr>
        <w:t>Tổ chức thực hiện</w:t>
      </w:r>
    </w:p>
    <w:p w14:paraId="624EB88B" w14:textId="2455F0EB" w:rsidR="00CD63E4" w:rsidRPr="00C34F84" w:rsidRDefault="00BA5EAD" w:rsidP="00E56F7E">
      <w:pPr>
        <w:spacing w:before="60" w:after="60"/>
        <w:jc w:val="both"/>
        <w:rPr>
          <w:sz w:val="28"/>
          <w:szCs w:val="28"/>
          <w:lang w:val="en-US"/>
        </w:rPr>
      </w:pPr>
      <w:r w:rsidRPr="00C34F84">
        <w:rPr>
          <w:sz w:val="28"/>
          <w:szCs w:val="28"/>
          <w:lang w:val="en-US"/>
        </w:rPr>
        <w:tab/>
      </w:r>
      <w:r w:rsidR="00CD63E4" w:rsidRPr="00C34F84">
        <w:rPr>
          <w:sz w:val="28"/>
          <w:szCs w:val="28"/>
          <w:lang w:val="en-US"/>
        </w:rPr>
        <w:t>Căn cứ Kế hoạch đã đề ra, Hội đồng nhân dân thành phố giao:</w:t>
      </w:r>
    </w:p>
    <w:p w14:paraId="65DAAEB5" w14:textId="312B4829" w:rsidR="00CD63E4" w:rsidRPr="00C34F84" w:rsidRDefault="00CD63E4" w:rsidP="00E56F7E">
      <w:pPr>
        <w:spacing w:before="60" w:after="60"/>
        <w:jc w:val="both"/>
        <w:rPr>
          <w:sz w:val="28"/>
          <w:szCs w:val="28"/>
          <w:lang w:val="en-US"/>
        </w:rPr>
      </w:pPr>
      <w:r w:rsidRPr="00C34F84">
        <w:rPr>
          <w:sz w:val="28"/>
          <w:szCs w:val="28"/>
          <w:lang w:val="en-US"/>
        </w:rPr>
        <w:tab/>
      </w:r>
      <w:r w:rsidR="00EC4358" w:rsidRPr="00C34F84">
        <w:rPr>
          <w:sz w:val="28"/>
          <w:szCs w:val="28"/>
        </w:rPr>
        <w:t>1.</w:t>
      </w:r>
      <w:r w:rsidRPr="00C34F84">
        <w:rPr>
          <w:sz w:val="28"/>
          <w:szCs w:val="28"/>
          <w:lang w:val="en-US"/>
        </w:rPr>
        <w:t xml:space="preserve"> </w:t>
      </w:r>
      <w:r w:rsidR="00893F2B" w:rsidRPr="00C34F84">
        <w:rPr>
          <w:sz w:val="28"/>
          <w:szCs w:val="28"/>
          <w:lang w:val="en-US"/>
        </w:rPr>
        <w:t>Thường trực Hội đồng nhân dân th</w:t>
      </w:r>
      <w:r w:rsidR="00516860" w:rsidRPr="00C34F84">
        <w:rPr>
          <w:sz w:val="28"/>
          <w:szCs w:val="28"/>
          <w:lang w:val="en-US"/>
        </w:rPr>
        <w:t>ành phố</w:t>
      </w:r>
      <w:r w:rsidR="00893F2B" w:rsidRPr="00C34F84">
        <w:rPr>
          <w:sz w:val="28"/>
          <w:szCs w:val="28"/>
          <w:lang w:val="en-US"/>
        </w:rPr>
        <w:t xml:space="preserve"> </w:t>
      </w:r>
      <w:r w:rsidRPr="00C34F84">
        <w:rPr>
          <w:sz w:val="28"/>
          <w:szCs w:val="28"/>
          <w:lang w:val="en-US"/>
        </w:rPr>
        <w:t>tổ chức các kỳ họp thường lệ và kỳ họp chuyên đề (nếu có) trong năm 2024.</w:t>
      </w:r>
    </w:p>
    <w:p w14:paraId="647C156C" w14:textId="133669F8" w:rsidR="00CD63E4" w:rsidRPr="00C34F84" w:rsidRDefault="00C479C0" w:rsidP="00E56F7E">
      <w:pPr>
        <w:spacing w:before="60" w:after="60"/>
        <w:jc w:val="both"/>
        <w:rPr>
          <w:sz w:val="28"/>
          <w:szCs w:val="28"/>
          <w:lang w:val="en-US"/>
        </w:rPr>
      </w:pPr>
      <w:r w:rsidRPr="00C34F84">
        <w:rPr>
          <w:sz w:val="28"/>
          <w:szCs w:val="28"/>
          <w:lang w:val="en-US"/>
        </w:rPr>
        <w:tab/>
      </w:r>
      <w:r w:rsidR="00CD63E4" w:rsidRPr="00C34F84">
        <w:rPr>
          <w:sz w:val="28"/>
          <w:szCs w:val="28"/>
          <w:lang w:val="en-US"/>
        </w:rPr>
        <w:t>2. Giao Thường trực H</w:t>
      </w:r>
      <w:r w:rsidR="00E56F7E" w:rsidRPr="00C34F84">
        <w:rPr>
          <w:sz w:val="28"/>
          <w:szCs w:val="28"/>
          <w:lang w:val="en-US"/>
        </w:rPr>
        <w:t>ội đồng nhân dân</w:t>
      </w:r>
      <w:r w:rsidR="00CD63E4" w:rsidRPr="00C34F84">
        <w:rPr>
          <w:sz w:val="28"/>
          <w:szCs w:val="28"/>
          <w:lang w:val="en-US"/>
        </w:rPr>
        <w:t>, các Ban của H</w:t>
      </w:r>
      <w:r w:rsidRPr="00C34F84">
        <w:rPr>
          <w:sz w:val="28"/>
          <w:szCs w:val="28"/>
          <w:lang w:val="en-US"/>
        </w:rPr>
        <w:t>ội đồng nhân dân, Uỷ ban nhân dân, Toà án nhân dân, Viện Kiểm sát nhân dân, Chi cục thi hành án dân sự thành phố chuẩn bị các nội dung báo cáo đạt chất lượng và đúng thời gian quy định để trình kỳ họp Hội đồng nhân dân thành phố.</w:t>
      </w:r>
    </w:p>
    <w:p w14:paraId="620FDA23" w14:textId="4E50F18D" w:rsidR="00C479C0" w:rsidRPr="00C34F84" w:rsidRDefault="00C479C0" w:rsidP="00E56F7E">
      <w:pPr>
        <w:spacing w:before="60" w:after="60"/>
        <w:ind w:firstLine="720"/>
        <w:jc w:val="both"/>
        <w:rPr>
          <w:sz w:val="28"/>
          <w:szCs w:val="28"/>
          <w:lang w:val="en-US"/>
        </w:rPr>
      </w:pPr>
      <w:r w:rsidRPr="00C34F84">
        <w:rPr>
          <w:sz w:val="28"/>
          <w:szCs w:val="28"/>
          <w:lang w:val="en-US"/>
        </w:rPr>
        <w:t>3. Giao các Ban của Hội đồng nhân dân thành phố chịu trách nhiệm thẩm tra các báo cáo, dự thảo nghị quyết trình kỳ họp theo chức năng, nhiệm vụ, quyền hạn được giao.</w:t>
      </w:r>
    </w:p>
    <w:p w14:paraId="124F8E22" w14:textId="1E5B5A57" w:rsidR="00C479C0" w:rsidRPr="00C34F84" w:rsidRDefault="00C479C0" w:rsidP="00E56F7E">
      <w:pPr>
        <w:spacing w:before="60" w:after="60"/>
        <w:ind w:firstLine="720"/>
        <w:jc w:val="both"/>
        <w:rPr>
          <w:sz w:val="28"/>
          <w:szCs w:val="28"/>
          <w:lang w:val="en-US"/>
        </w:rPr>
      </w:pPr>
      <w:r w:rsidRPr="00C34F84">
        <w:rPr>
          <w:sz w:val="28"/>
          <w:szCs w:val="28"/>
          <w:lang w:val="en-US"/>
        </w:rPr>
        <w:t xml:space="preserve">4. Thường trực Hội đồng nhân dân, các Ban của Hội đồng nhân dân, Uỷ ban nhân dân, Uỷ ban Mặt trận Tổ quốc Việt Nam thành phố thực hiện quy trình đề nghị </w:t>
      </w:r>
      <w:r w:rsidRPr="00C34F84">
        <w:rPr>
          <w:sz w:val="28"/>
          <w:szCs w:val="28"/>
          <w:lang w:val="en-US"/>
        </w:rPr>
        <w:lastRenderedPageBreak/>
        <w:t>xây dựng, soạn thảo nghị quyết trình kỳ họp Hội đồng nhân dân thành phố theo đúng quy định của pháp luật.</w:t>
      </w:r>
    </w:p>
    <w:p w14:paraId="469B934C" w14:textId="504566F3" w:rsidR="00A9068C" w:rsidRPr="00C34F84" w:rsidRDefault="00055335" w:rsidP="00E56F7E">
      <w:pPr>
        <w:tabs>
          <w:tab w:val="left" w:pos="840"/>
        </w:tabs>
        <w:spacing w:before="60" w:after="60"/>
        <w:jc w:val="both"/>
        <w:rPr>
          <w:b/>
          <w:bCs/>
        </w:rPr>
      </w:pPr>
      <w:r w:rsidRPr="00C34F84">
        <w:rPr>
          <w:sz w:val="28"/>
          <w:szCs w:val="28"/>
          <w:lang w:val="en-US"/>
        </w:rPr>
        <w:tab/>
      </w:r>
      <w:r w:rsidR="00392E88" w:rsidRPr="00C34F84">
        <w:rPr>
          <w:sz w:val="28"/>
          <w:szCs w:val="28"/>
        </w:rPr>
        <w:t>Nghị quyết này đã được Hội đồng nhân dân th</w:t>
      </w:r>
      <w:r w:rsidR="00BD0656" w:rsidRPr="00C34F84">
        <w:rPr>
          <w:sz w:val="28"/>
          <w:szCs w:val="28"/>
          <w:lang w:val="en-US"/>
        </w:rPr>
        <w:t>ành phố</w:t>
      </w:r>
      <w:r w:rsidR="00392E88" w:rsidRPr="00C34F84">
        <w:rPr>
          <w:sz w:val="28"/>
          <w:szCs w:val="28"/>
        </w:rPr>
        <w:t xml:space="preserve"> Thuận An khóa X</w:t>
      </w:r>
      <w:r w:rsidR="00BD0656" w:rsidRPr="00C34F84">
        <w:rPr>
          <w:sz w:val="28"/>
          <w:szCs w:val="28"/>
          <w:lang w:val="en-US"/>
        </w:rPr>
        <w:t>I</w:t>
      </w:r>
      <w:r w:rsidR="00BA5EAD" w:rsidRPr="00C34F84">
        <w:rPr>
          <w:sz w:val="28"/>
          <w:szCs w:val="28"/>
          <w:lang w:val="en-US"/>
        </w:rPr>
        <w:t>I</w:t>
      </w:r>
      <w:r w:rsidR="00B66800" w:rsidRPr="00C34F84">
        <w:rPr>
          <w:sz w:val="28"/>
          <w:szCs w:val="28"/>
        </w:rPr>
        <w:t xml:space="preserve">, kỳ họp </w:t>
      </w:r>
      <w:r w:rsidR="00392E88" w:rsidRPr="00C34F84">
        <w:rPr>
          <w:sz w:val="28"/>
          <w:szCs w:val="28"/>
        </w:rPr>
        <w:t>thứ</w:t>
      </w:r>
      <w:r w:rsidR="00BD0656" w:rsidRPr="00C34F84">
        <w:rPr>
          <w:sz w:val="28"/>
          <w:szCs w:val="28"/>
          <w:lang w:val="en-US"/>
        </w:rPr>
        <w:t xml:space="preserve"> </w:t>
      </w:r>
      <w:r w:rsidR="000D6B66" w:rsidRPr="00C34F84">
        <w:rPr>
          <w:sz w:val="28"/>
          <w:szCs w:val="28"/>
          <w:lang w:val="en-US"/>
        </w:rPr>
        <w:t>14</w:t>
      </w:r>
      <w:r w:rsidR="00392E88" w:rsidRPr="00C34F84">
        <w:rPr>
          <w:sz w:val="28"/>
          <w:szCs w:val="28"/>
        </w:rPr>
        <w:t xml:space="preserve"> thông qua ngày </w:t>
      </w:r>
      <w:r w:rsidR="00C34F84" w:rsidRPr="00C34F84">
        <w:rPr>
          <w:sz w:val="28"/>
          <w:szCs w:val="28"/>
          <w:lang w:val="en-US"/>
        </w:rPr>
        <w:t xml:space="preserve">19 </w:t>
      </w:r>
      <w:r w:rsidR="00A9068C" w:rsidRPr="00C34F84">
        <w:rPr>
          <w:sz w:val="28"/>
          <w:szCs w:val="28"/>
          <w:lang w:val="en-US"/>
        </w:rPr>
        <w:t xml:space="preserve">tháng </w:t>
      </w:r>
      <w:r w:rsidR="00BD0656" w:rsidRPr="00C34F84">
        <w:rPr>
          <w:sz w:val="28"/>
          <w:szCs w:val="28"/>
          <w:lang w:val="en-US"/>
        </w:rPr>
        <w:t>12</w:t>
      </w:r>
      <w:r w:rsidR="00A9068C" w:rsidRPr="00C34F84">
        <w:rPr>
          <w:sz w:val="28"/>
          <w:szCs w:val="28"/>
          <w:lang w:val="en-US"/>
        </w:rPr>
        <w:t xml:space="preserve"> năm </w:t>
      </w:r>
      <w:r w:rsidR="00BD0656" w:rsidRPr="00C34F84">
        <w:rPr>
          <w:sz w:val="28"/>
          <w:szCs w:val="28"/>
          <w:lang w:val="en-US"/>
        </w:rPr>
        <w:t>202</w:t>
      </w:r>
      <w:r w:rsidR="000D6B66" w:rsidRPr="00C34F84">
        <w:rPr>
          <w:sz w:val="28"/>
          <w:szCs w:val="28"/>
          <w:lang w:val="en-US"/>
        </w:rPr>
        <w:t>4</w:t>
      </w:r>
      <w:r w:rsidR="005B008F" w:rsidRPr="00C34F84">
        <w:rPr>
          <w:sz w:val="28"/>
          <w:szCs w:val="28"/>
          <w:lang w:val="en-US"/>
        </w:rPr>
        <w:t xml:space="preserve"> và có hiệu lực kể từ ngày thông qua</w:t>
      </w:r>
      <w:r w:rsidR="00392E88" w:rsidRPr="00C34F84">
        <w:rPr>
          <w:sz w:val="28"/>
          <w:szCs w:val="28"/>
        </w:rPr>
        <w:t>./.</w:t>
      </w:r>
      <w:r w:rsidR="00392E88" w:rsidRPr="00C34F84">
        <w:rPr>
          <w:b/>
          <w:bCs/>
        </w:rPr>
        <w:t xml:space="preserve">   </w:t>
      </w:r>
    </w:p>
    <w:p w14:paraId="016A70FB" w14:textId="490B03BF" w:rsidR="00A73F87" w:rsidRPr="00C34F84" w:rsidRDefault="00392E88" w:rsidP="00BD0656">
      <w:pPr>
        <w:tabs>
          <w:tab w:val="left" w:pos="840"/>
        </w:tabs>
        <w:spacing w:line="276" w:lineRule="auto"/>
        <w:jc w:val="both"/>
        <w:rPr>
          <w:b/>
          <w:bCs/>
          <w:lang w:val="en-US"/>
        </w:rPr>
      </w:pPr>
      <w:r w:rsidRPr="00C34F84">
        <w:rPr>
          <w:b/>
          <w:bCs/>
        </w:rPr>
        <w:t xml:space="preserve"> </w:t>
      </w:r>
    </w:p>
    <w:tbl>
      <w:tblPr>
        <w:tblW w:w="53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8"/>
        <w:gridCol w:w="4649"/>
      </w:tblGrid>
      <w:tr w:rsidR="00C34F84" w:rsidRPr="00C34F84" w14:paraId="093FC357" w14:textId="77777777" w:rsidTr="00BD0656">
        <w:tc>
          <w:tcPr>
            <w:tcW w:w="2684" w:type="pct"/>
            <w:tcBorders>
              <w:top w:val="nil"/>
              <w:left w:val="nil"/>
              <w:bottom w:val="nil"/>
              <w:right w:val="nil"/>
            </w:tcBorders>
          </w:tcPr>
          <w:p w14:paraId="6B7D09F3" w14:textId="77777777" w:rsidR="00392E88" w:rsidRPr="00C34F84" w:rsidRDefault="00392E88" w:rsidP="000C78F9">
            <w:pPr>
              <w:jc w:val="both"/>
              <w:rPr>
                <w:b/>
                <w:bCs/>
                <w:i/>
                <w:iCs/>
              </w:rPr>
            </w:pPr>
            <w:r w:rsidRPr="00C34F84">
              <w:rPr>
                <w:b/>
                <w:bCs/>
              </w:rPr>
              <w:t xml:space="preserve">     </w:t>
            </w:r>
            <w:r w:rsidRPr="00C34F84">
              <w:rPr>
                <w:b/>
                <w:bCs/>
                <w:i/>
                <w:iCs/>
              </w:rPr>
              <w:t xml:space="preserve">Nơi nhận:  </w:t>
            </w:r>
          </w:p>
          <w:p w14:paraId="36F39508" w14:textId="77777777" w:rsidR="00392E88" w:rsidRPr="00C34F84" w:rsidRDefault="00392E88" w:rsidP="00392E88">
            <w:pPr>
              <w:numPr>
                <w:ilvl w:val="0"/>
                <w:numId w:val="2"/>
              </w:numPr>
              <w:tabs>
                <w:tab w:val="clear" w:pos="1080"/>
                <w:tab w:val="num" w:pos="360"/>
              </w:tabs>
              <w:ind w:left="0" w:firstLine="180"/>
              <w:rPr>
                <w:szCs w:val="26"/>
              </w:rPr>
            </w:pPr>
            <w:r w:rsidRPr="00C34F84">
              <w:rPr>
                <w:sz w:val="22"/>
                <w:szCs w:val="26"/>
              </w:rPr>
              <w:t xml:space="preserve">TT.HĐND, UBND tỉnh; </w:t>
            </w:r>
          </w:p>
          <w:p w14:paraId="39A92C8C" w14:textId="1F890178" w:rsidR="00392E88" w:rsidRPr="00C34F84" w:rsidRDefault="00316252" w:rsidP="00392E88">
            <w:pPr>
              <w:numPr>
                <w:ilvl w:val="0"/>
                <w:numId w:val="2"/>
              </w:numPr>
              <w:tabs>
                <w:tab w:val="clear" w:pos="1080"/>
                <w:tab w:val="num" w:pos="360"/>
              </w:tabs>
              <w:ind w:left="0" w:firstLine="180"/>
              <w:rPr>
                <w:szCs w:val="26"/>
              </w:rPr>
            </w:pPr>
            <w:r w:rsidRPr="00C34F84">
              <w:rPr>
                <w:sz w:val="22"/>
                <w:szCs w:val="26"/>
              </w:rPr>
              <w:t>VP.</w:t>
            </w:r>
            <w:r w:rsidRPr="00C34F84">
              <w:rPr>
                <w:sz w:val="22"/>
                <w:szCs w:val="26"/>
                <w:lang w:val="en-US"/>
              </w:rPr>
              <w:t xml:space="preserve"> </w:t>
            </w:r>
            <w:r w:rsidR="00BD0656" w:rsidRPr="00C34F84">
              <w:rPr>
                <w:sz w:val="22"/>
                <w:szCs w:val="26"/>
                <w:lang w:val="en-US"/>
              </w:rPr>
              <w:t>Đoàn ĐBQH-</w:t>
            </w:r>
            <w:r w:rsidR="00B26E57" w:rsidRPr="00C34F84">
              <w:rPr>
                <w:sz w:val="22"/>
                <w:szCs w:val="26"/>
              </w:rPr>
              <w:t>HĐND tỉnh</w:t>
            </w:r>
            <w:r w:rsidR="00BB0274" w:rsidRPr="00C34F84">
              <w:rPr>
                <w:sz w:val="22"/>
                <w:szCs w:val="26"/>
                <w:lang w:val="en-US"/>
              </w:rPr>
              <w:t>;</w:t>
            </w:r>
          </w:p>
          <w:p w14:paraId="2A1ECC21" w14:textId="77777777" w:rsidR="00071041" w:rsidRPr="00C34F84" w:rsidRDefault="00071041" w:rsidP="00392E88">
            <w:pPr>
              <w:numPr>
                <w:ilvl w:val="0"/>
                <w:numId w:val="2"/>
              </w:numPr>
              <w:tabs>
                <w:tab w:val="clear" w:pos="1080"/>
                <w:tab w:val="num" w:pos="360"/>
              </w:tabs>
              <w:ind w:left="0" w:firstLine="180"/>
              <w:rPr>
                <w:szCs w:val="26"/>
              </w:rPr>
            </w:pPr>
            <w:r w:rsidRPr="00C34F84">
              <w:rPr>
                <w:sz w:val="22"/>
                <w:szCs w:val="26"/>
              </w:rPr>
              <w:t>TT.TU;</w:t>
            </w:r>
          </w:p>
          <w:p w14:paraId="7A89DC96" w14:textId="22639105" w:rsidR="00A73F87" w:rsidRPr="00C34F84" w:rsidRDefault="00071041" w:rsidP="00392E88">
            <w:pPr>
              <w:numPr>
                <w:ilvl w:val="0"/>
                <w:numId w:val="2"/>
              </w:numPr>
              <w:tabs>
                <w:tab w:val="clear" w:pos="1080"/>
                <w:tab w:val="num" w:pos="360"/>
              </w:tabs>
              <w:ind w:left="0" w:firstLine="180"/>
              <w:rPr>
                <w:szCs w:val="26"/>
              </w:rPr>
            </w:pPr>
            <w:r w:rsidRPr="00C34F84">
              <w:rPr>
                <w:sz w:val="22"/>
                <w:szCs w:val="26"/>
                <w:lang w:val="en-US"/>
              </w:rPr>
              <w:t>TT.</w:t>
            </w:r>
            <w:r w:rsidR="00392E88" w:rsidRPr="00C34F84">
              <w:rPr>
                <w:sz w:val="22"/>
                <w:szCs w:val="26"/>
              </w:rPr>
              <w:t>HĐND</w:t>
            </w:r>
            <w:r w:rsidR="00BD0656" w:rsidRPr="00C34F84">
              <w:rPr>
                <w:sz w:val="22"/>
                <w:szCs w:val="26"/>
                <w:lang w:val="en-US"/>
              </w:rPr>
              <w:t>,</w:t>
            </w:r>
            <w:r w:rsidR="00392E88" w:rsidRPr="00C34F84">
              <w:rPr>
                <w:sz w:val="22"/>
                <w:szCs w:val="26"/>
              </w:rPr>
              <w:t>UBND</w:t>
            </w:r>
            <w:r w:rsidR="00BD0656" w:rsidRPr="00C34F84">
              <w:rPr>
                <w:sz w:val="22"/>
                <w:szCs w:val="26"/>
                <w:lang w:val="en-US"/>
              </w:rPr>
              <w:t xml:space="preserve">, </w:t>
            </w:r>
            <w:r w:rsidR="00392E88" w:rsidRPr="00C34F84">
              <w:rPr>
                <w:sz w:val="22"/>
                <w:szCs w:val="26"/>
              </w:rPr>
              <w:t>UB.MTTQ</w:t>
            </w:r>
            <w:r w:rsidR="00316252" w:rsidRPr="00C34F84">
              <w:rPr>
                <w:sz w:val="22"/>
                <w:szCs w:val="26"/>
                <w:lang w:val="en-US"/>
              </w:rPr>
              <w:t>VN</w:t>
            </w:r>
            <w:r w:rsidR="00392E88" w:rsidRPr="00C34F84">
              <w:rPr>
                <w:sz w:val="22"/>
                <w:szCs w:val="26"/>
              </w:rPr>
              <w:t xml:space="preserve"> th</w:t>
            </w:r>
            <w:r w:rsidR="00BD0656" w:rsidRPr="00C34F84">
              <w:rPr>
                <w:sz w:val="22"/>
                <w:szCs w:val="26"/>
                <w:lang w:val="en-US"/>
              </w:rPr>
              <w:t>ành phố</w:t>
            </w:r>
            <w:r w:rsidR="00392E88" w:rsidRPr="00C34F84">
              <w:rPr>
                <w:sz w:val="22"/>
                <w:szCs w:val="26"/>
              </w:rPr>
              <w:t xml:space="preserve">;  </w:t>
            </w:r>
          </w:p>
          <w:p w14:paraId="15E05517" w14:textId="5018FC43" w:rsidR="00392E88" w:rsidRPr="00C34F84" w:rsidRDefault="00A73F87" w:rsidP="00392E88">
            <w:pPr>
              <w:numPr>
                <w:ilvl w:val="0"/>
                <w:numId w:val="2"/>
              </w:numPr>
              <w:tabs>
                <w:tab w:val="clear" w:pos="1080"/>
                <w:tab w:val="num" w:pos="360"/>
              </w:tabs>
              <w:ind w:left="0" w:firstLine="180"/>
              <w:rPr>
                <w:szCs w:val="26"/>
              </w:rPr>
            </w:pPr>
            <w:r w:rsidRPr="00C34F84">
              <w:rPr>
                <w:sz w:val="22"/>
                <w:szCs w:val="26"/>
                <w:lang w:val="en-US"/>
              </w:rPr>
              <w:t xml:space="preserve">Đại biểu HĐND </w:t>
            </w:r>
            <w:r w:rsidR="00BD0656" w:rsidRPr="00C34F84">
              <w:rPr>
                <w:sz w:val="22"/>
                <w:szCs w:val="26"/>
              </w:rPr>
              <w:t>th</w:t>
            </w:r>
            <w:r w:rsidR="00BD0656" w:rsidRPr="00C34F84">
              <w:rPr>
                <w:sz w:val="22"/>
                <w:szCs w:val="26"/>
                <w:lang w:val="en-US"/>
              </w:rPr>
              <w:t>ành phố</w:t>
            </w:r>
            <w:r w:rsidR="00BD0656" w:rsidRPr="00C34F84">
              <w:rPr>
                <w:sz w:val="22"/>
                <w:szCs w:val="26"/>
              </w:rPr>
              <w:t xml:space="preserve">;  </w:t>
            </w:r>
            <w:r w:rsidR="00392E88" w:rsidRPr="00C34F84">
              <w:rPr>
                <w:sz w:val="22"/>
                <w:szCs w:val="26"/>
              </w:rPr>
              <w:tab/>
              <w:t xml:space="preserve">                      </w:t>
            </w:r>
          </w:p>
          <w:p w14:paraId="5A2D0ABA" w14:textId="7D90D80C" w:rsidR="00392E88" w:rsidRPr="00C34F84" w:rsidRDefault="00392E88" w:rsidP="00392E88">
            <w:pPr>
              <w:numPr>
                <w:ilvl w:val="0"/>
                <w:numId w:val="2"/>
              </w:numPr>
              <w:tabs>
                <w:tab w:val="clear" w:pos="1080"/>
                <w:tab w:val="num" w:pos="360"/>
              </w:tabs>
              <w:ind w:left="0" w:firstLine="180"/>
              <w:rPr>
                <w:szCs w:val="26"/>
              </w:rPr>
            </w:pPr>
            <w:r w:rsidRPr="00C34F84">
              <w:rPr>
                <w:sz w:val="22"/>
                <w:szCs w:val="26"/>
              </w:rPr>
              <w:t>Các cơ quan, ban ngành, đoàn thể th</w:t>
            </w:r>
            <w:r w:rsidR="00BD0656" w:rsidRPr="00C34F84">
              <w:rPr>
                <w:sz w:val="22"/>
                <w:szCs w:val="26"/>
                <w:lang w:val="en-US"/>
              </w:rPr>
              <w:t>ành phố;</w:t>
            </w:r>
            <w:r w:rsidRPr="00C34F84">
              <w:rPr>
                <w:sz w:val="22"/>
                <w:szCs w:val="26"/>
              </w:rPr>
              <w:tab/>
            </w:r>
          </w:p>
          <w:p w14:paraId="0D016454" w14:textId="77777777" w:rsidR="00392E88" w:rsidRPr="00C34F84" w:rsidRDefault="00392E88" w:rsidP="00392E88">
            <w:pPr>
              <w:numPr>
                <w:ilvl w:val="0"/>
                <w:numId w:val="2"/>
              </w:numPr>
              <w:tabs>
                <w:tab w:val="clear" w:pos="1080"/>
                <w:tab w:val="num" w:pos="360"/>
              </w:tabs>
              <w:ind w:left="0" w:firstLine="180"/>
              <w:rPr>
                <w:szCs w:val="26"/>
              </w:rPr>
            </w:pPr>
            <w:r w:rsidRPr="00C34F84">
              <w:rPr>
                <w:sz w:val="22"/>
                <w:szCs w:val="26"/>
              </w:rPr>
              <w:t xml:space="preserve">Thường trực HĐND - UBND xã, phường;                                                </w:t>
            </w:r>
          </w:p>
          <w:p w14:paraId="0972AD6E" w14:textId="77777777" w:rsidR="00392E88" w:rsidRPr="00C34F84" w:rsidRDefault="00392E88" w:rsidP="00392E88">
            <w:pPr>
              <w:numPr>
                <w:ilvl w:val="0"/>
                <w:numId w:val="2"/>
              </w:numPr>
              <w:tabs>
                <w:tab w:val="clear" w:pos="1080"/>
                <w:tab w:val="num" w:pos="360"/>
              </w:tabs>
              <w:ind w:left="0" w:firstLine="180"/>
              <w:rPr>
                <w:szCs w:val="26"/>
              </w:rPr>
            </w:pPr>
            <w:r w:rsidRPr="00C34F84">
              <w:rPr>
                <w:sz w:val="22"/>
                <w:szCs w:val="26"/>
              </w:rPr>
              <w:t>Lưu: VT.</w:t>
            </w:r>
          </w:p>
          <w:p w14:paraId="0F74104F" w14:textId="77777777" w:rsidR="00392E88" w:rsidRPr="00C34F84" w:rsidRDefault="00392E88" w:rsidP="000C78F9">
            <w:pPr>
              <w:rPr>
                <w:sz w:val="28"/>
                <w:szCs w:val="28"/>
              </w:rPr>
            </w:pPr>
          </w:p>
          <w:p w14:paraId="72A254C7" w14:textId="77777777" w:rsidR="00392E88" w:rsidRPr="00C34F84" w:rsidRDefault="00392E88" w:rsidP="000C78F9">
            <w:pPr>
              <w:spacing w:before="120" w:after="120"/>
              <w:jc w:val="both"/>
              <w:rPr>
                <w:sz w:val="28"/>
                <w:szCs w:val="28"/>
              </w:rPr>
            </w:pPr>
            <w:r w:rsidRPr="00C34F84">
              <w:rPr>
                <w:b/>
                <w:bCs/>
                <w:i/>
                <w:iCs/>
              </w:rPr>
              <w:t xml:space="preserve">  </w:t>
            </w:r>
          </w:p>
        </w:tc>
        <w:tc>
          <w:tcPr>
            <w:tcW w:w="2316" w:type="pct"/>
            <w:tcBorders>
              <w:top w:val="nil"/>
              <w:left w:val="nil"/>
              <w:bottom w:val="nil"/>
              <w:right w:val="nil"/>
            </w:tcBorders>
          </w:tcPr>
          <w:p w14:paraId="589B4B54" w14:textId="7F028578" w:rsidR="00392E88" w:rsidRPr="00C34F84" w:rsidRDefault="00BD0656" w:rsidP="00BD0656">
            <w:pPr>
              <w:rPr>
                <w:b/>
                <w:bCs/>
                <w:sz w:val="28"/>
                <w:szCs w:val="28"/>
              </w:rPr>
            </w:pPr>
            <w:r w:rsidRPr="00C34F84">
              <w:rPr>
                <w:b/>
                <w:bCs/>
                <w:sz w:val="28"/>
                <w:szCs w:val="28"/>
                <w:lang w:val="en-US"/>
              </w:rPr>
              <w:t xml:space="preserve">      </w:t>
            </w:r>
            <w:r w:rsidR="00392E88" w:rsidRPr="00C34F84">
              <w:rPr>
                <w:b/>
                <w:bCs/>
                <w:sz w:val="28"/>
                <w:szCs w:val="28"/>
              </w:rPr>
              <w:t>CHỦ TỊCH</w:t>
            </w:r>
          </w:p>
          <w:p w14:paraId="58A5CB3A" w14:textId="77777777" w:rsidR="00392E88" w:rsidRPr="00C34F84" w:rsidRDefault="00392E88" w:rsidP="00BD0656">
            <w:pPr>
              <w:spacing w:before="120" w:after="120"/>
              <w:rPr>
                <w:b/>
                <w:bCs/>
                <w:sz w:val="28"/>
                <w:szCs w:val="28"/>
              </w:rPr>
            </w:pPr>
          </w:p>
          <w:p w14:paraId="62D5B279" w14:textId="77777777" w:rsidR="00BD0656" w:rsidRPr="00C34F84" w:rsidRDefault="00BD0656" w:rsidP="00BD0656">
            <w:pPr>
              <w:spacing w:before="120" w:after="120"/>
              <w:rPr>
                <w:b/>
                <w:bCs/>
                <w:sz w:val="28"/>
                <w:szCs w:val="28"/>
              </w:rPr>
            </w:pPr>
          </w:p>
          <w:p w14:paraId="194E4BE2" w14:textId="77777777" w:rsidR="00392E88" w:rsidRPr="00C34F84" w:rsidRDefault="00392E88" w:rsidP="00BD0656">
            <w:pPr>
              <w:spacing w:before="120" w:after="120"/>
              <w:rPr>
                <w:b/>
                <w:bCs/>
                <w:sz w:val="28"/>
                <w:szCs w:val="32"/>
              </w:rPr>
            </w:pPr>
          </w:p>
          <w:p w14:paraId="6BC1EA20" w14:textId="1B924DF3" w:rsidR="00392E88" w:rsidRPr="00C34F84" w:rsidRDefault="00BD0656" w:rsidP="00BD0656">
            <w:pPr>
              <w:spacing w:before="120" w:after="120"/>
              <w:rPr>
                <w:sz w:val="28"/>
                <w:szCs w:val="28"/>
              </w:rPr>
            </w:pPr>
            <w:r w:rsidRPr="00C34F84">
              <w:rPr>
                <w:b/>
                <w:bCs/>
                <w:sz w:val="28"/>
                <w:szCs w:val="32"/>
                <w:lang w:val="en-US"/>
              </w:rPr>
              <w:t xml:space="preserve">   Huỳnh Văn Sơn</w:t>
            </w:r>
          </w:p>
        </w:tc>
      </w:tr>
      <w:tr w:rsidR="00C34F84" w:rsidRPr="00C34F84" w14:paraId="45FC66DA" w14:textId="77777777" w:rsidTr="00BD0656">
        <w:tc>
          <w:tcPr>
            <w:tcW w:w="2684" w:type="pct"/>
            <w:tcBorders>
              <w:top w:val="nil"/>
              <w:left w:val="nil"/>
              <w:bottom w:val="nil"/>
              <w:right w:val="nil"/>
            </w:tcBorders>
          </w:tcPr>
          <w:p w14:paraId="78BC3F49" w14:textId="77777777" w:rsidR="00BD0656" w:rsidRPr="00C34F84" w:rsidRDefault="00BD0656" w:rsidP="000C78F9">
            <w:pPr>
              <w:jc w:val="both"/>
              <w:rPr>
                <w:b/>
                <w:bCs/>
              </w:rPr>
            </w:pPr>
          </w:p>
        </w:tc>
        <w:tc>
          <w:tcPr>
            <w:tcW w:w="2316" w:type="pct"/>
            <w:tcBorders>
              <w:top w:val="nil"/>
              <w:left w:val="nil"/>
              <w:bottom w:val="nil"/>
              <w:right w:val="nil"/>
            </w:tcBorders>
          </w:tcPr>
          <w:p w14:paraId="68D4C7A8" w14:textId="77777777" w:rsidR="00BD0656" w:rsidRPr="00C34F84" w:rsidRDefault="00BD0656" w:rsidP="00BD0656">
            <w:pPr>
              <w:rPr>
                <w:b/>
                <w:bCs/>
                <w:sz w:val="28"/>
                <w:szCs w:val="28"/>
                <w:lang w:val="en-US"/>
              </w:rPr>
            </w:pPr>
          </w:p>
        </w:tc>
      </w:tr>
    </w:tbl>
    <w:p w14:paraId="6E35A1DE" w14:textId="77777777" w:rsidR="002A7E79" w:rsidRPr="00C34F84" w:rsidRDefault="00392E88" w:rsidP="002A7E79">
      <w:pPr>
        <w:tabs>
          <w:tab w:val="left" w:pos="840"/>
        </w:tabs>
        <w:spacing w:before="120" w:after="120"/>
        <w:jc w:val="both"/>
        <w:rPr>
          <w:sz w:val="28"/>
          <w:szCs w:val="28"/>
          <w:lang w:val="en-US"/>
        </w:rPr>
      </w:pPr>
      <w:r w:rsidRPr="00C34F84">
        <w:rPr>
          <w:b/>
          <w:bCs/>
        </w:rPr>
        <w:t xml:space="preserve">       </w:t>
      </w:r>
    </w:p>
    <w:p w14:paraId="1A8FA382" w14:textId="77777777" w:rsidR="002A7E79" w:rsidRPr="00C34F84" w:rsidRDefault="002A7E79" w:rsidP="00E87859">
      <w:pPr>
        <w:tabs>
          <w:tab w:val="left" w:pos="1755"/>
        </w:tabs>
        <w:rPr>
          <w:b/>
          <w:bCs/>
          <w:i/>
          <w:iCs/>
          <w:sz w:val="28"/>
          <w:szCs w:val="28"/>
          <w:lang w:val="en-US"/>
        </w:rPr>
      </w:pPr>
    </w:p>
    <w:sectPr w:rsidR="002A7E79" w:rsidRPr="00C34F84" w:rsidSect="00E56F7E">
      <w:headerReference w:type="default" r:id="rId8"/>
      <w:footerReference w:type="even" r:id="rId9"/>
      <w:footerReference w:type="default" r:id="rId10"/>
      <w:pgSz w:w="11907" w:h="16840" w:code="9"/>
      <w:pgMar w:top="1134" w:right="1134" w:bottom="907" w:left="147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2C5E2" w14:textId="77777777" w:rsidR="00B712CA" w:rsidRDefault="00B712CA" w:rsidP="00683B25">
      <w:r>
        <w:separator/>
      </w:r>
    </w:p>
  </w:endnote>
  <w:endnote w:type="continuationSeparator" w:id="0">
    <w:p w14:paraId="71A9ECBF" w14:textId="77777777" w:rsidR="00B712CA" w:rsidRDefault="00B712CA" w:rsidP="00683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A08DA" w14:textId="77777777" w:rsidR="00725D6F" w:rsidRDefault="00C87967" w:rsidP="007A2200">
    <w:pPr>
      <w:pStyle w:val="Footer"/>
      <w:framePr w:wrap="around" w:vAnchor="text" w:hAnchor="margin" w:xAlign="center" w:y="1"/>
      <w:rPr>
        <w:rStyle w:val="PageNumber"/>
      </w:rPr>
    </w:pPr>
    <w:r>
      <w:rPr>
        <w:rStyle w:val="PageNumber"/>
      </w:rPr>
      <w:fldChar w:fldCharType="begin"/>
    </w:r>
    <w:r w:rsidR="002A7E79">
      <w:rPr>
        <w:rStyle w:val="PageNumber"/>
      </w:rPr>
      <w:instrText xml:space="preserve">PAGE  </w:instrText>
    </w:r>
    <w:r>
      <w:rPr>
        <w:rStyle w:val="PageNumber"/>
      </w:rPr>
      <w:fldChar w:fldCharType="end"/>
    </w:r>
  </w:p>
  <w:p w14:paraId="72A239B5" w14:textId="77777777" w:rsidR="00725D6F" w:rsidRDefault="00B712C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976E9" w14:textId="5974F5F0" w:rsidR="009F0385" w:rsidRDefault="009F0385">
    <w:pPr>
      <w:pStyle w:val="Footer"/>
      <w:jc w:val="right"/>
    </w:pPr>
  </w:p>
  <w:p w14:paraId="6FC3A9C0" w14:textId="77777777" w:rsidR="009F0385" w:rsidRDefault="009F03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02EE9" w14:textId="77777777" w:rsidR="00B712CA" w:rsidRDefault="00B712CA" w:rsidP="00683B25">
      <w:r>
        <w:separator/>
      </w:r>
    </w:p>
  </w:footnote>
  <w:footnote w:type="continuationSeparator" w:id="0">
    <w:p w14:paraId="453132F2" w14:textId="77777777" w:rsidR="00B712CA" w:rsidRDefault="00B712CA" w:rsidP="00683B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511040"/>
      <w:docPartObj>
        <w:docPartGallery w:val="Page Numbers (Top of Page)"/>
        <w:docPartUnique/>
      </w:docPartObj>
    </w:sdtPr>
    <w:sdtEndPr>
      <w:rPr>
        <w:noProof/>
      </w:rPr>
    </w:sdtEndPr>
    <w:sdtContent>
      <w:p w14:paraId="33296484" w14:textId="26DBCAEB" w:rsidR="00BD0656" w:rsidRDefault="00BD0656">
        <w:pPr>
          <w:pStyle w:val="Header"/>
          <w:jc w:val="center"/>
        </w:pPr>
        <w:r>
          <w:fldChar w:fldCharType="begin"/>
        </w:r>
        <w:r>
          <w:instrText xml:space="preserve"> PAGE   \* MERGEFORMAT </w:instrText>
        </w:r>
        <w:r>
          <w:fldChar w:fldCharType="separate"/>
        </w:r>
        <w:r w:rsidR="00C34F84">
          <w:rPr>
            <w:noProof/>
          </w:rPr>
          <w:t>3</w:t>
        </w:r>
        <w:r>
          <w:rPr>
            <w:noProof/>
          </w:rPr>
          <w:fldChar w:fldCharType="end"/>
        </w:r>
      </w:p>
    </w:sdtContent>
  </w:sdt>
  <w:p w14:paraId="3E162F74" w14:textId="77777777" w:rsidR="00BD0656" w:rsidRDefault="00BD06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B2FB6"/>
    <w:multiLevelType w:val="hybridMultilevel"/>
    <w:tmpl w:val="4314A42A"/>
    <w:lvl w:ilvl="0" w:tplc="32BA6528">
      <w:numFmt w:val="bullet"/>
      <w:lvlText w:val="-"/>
      <w:lvlJc w:val="left"/>
      <w:pPr>
        <w:tabs>
          <w:tab w:val="num" w:pos="1080"/>
        </w:tabs>
        <w:ind w:left="1080" w:hanging="360"/>
      </w:pPr>
      <w:rPr>
        <w:rFonts w:ascii="Times New Roman" w:eastAsia="Times New Roman" w:hAnsi="Times New Roman" w:cs="Times New Roman" w:hint="default"/>
        <w:b/>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67509F1"/>
    <w:multiLevelType w:val="hybridMultilevel"/>
    <w:tmpl w:val="E86E41FC"/>
    <w:lvl w:ilvl="0" w:tplc="826E5A9E">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7C0A5B4C"/>
    <w:multiLevelType w:val="hybridMultilevel"/>
    <w:tmpl w:val="819A914A"/>
    <w:lvl w:ilvl="0" w:tplc="76064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E79"/>
    <w:rsid w:val="0000701E"/>
    <w:rsid w:val="00015C45"/>
    <w:rsid w:val="00032B51"/>
    <w:rsid w:val="00053A4F"/>
    <w:rsid w:val="00055335"/>
    <w:rsid w:val="00071041"/>
    <w:rsid w:val="000A1B6B"/>
    <w:rsid w:val="000D6B66"/>
    <w:rsid w:val="000E31A0"/>
    <w:rsid w:val="00111FC1"/>
    <w:rsid w:val="001220B0"/>
    <w:rsid w:val="001422BF"/>
    <w:rsid w:val="001635BC"/>
    <w:rsid w:val="00166AD2"/>
    <w:rsid w:val="00197D24"/>
    <w:rsid w:val="00236BD4"/>
    <w:rsid w:val="00267C53"/>
    <w:rsid w:val="002702E9"/>
    <w:rsid w:val="002A5368"/>
    <w:rsid w:val="002A56B1"/>
    <w:rsid w:val="002A7E79"/>
    <w:rsid w:val="002C235F"/>
    <w:rsid w:val="002C6268"/>
    <w:rsid w:val="002D1E25"/>
    <w:rsid w:val="003002CC"/>
    <w:rsid w:val="00316252"/>
    <w:rsid w:val="00365F61"/>
    <w:rsid w:val="00392E88"/>
    <w:rsid w:val="003E321E"/>
    <w:rsid w:val="004006E9"/>
    <w:rsid w:val="00403119"/>
    <w:rsid w:val="0041123A"/>
    <w:rsid w:val="004624DB"/>
    <w:rsid w:val="00482E5D"/>
    <w:rsid w:val="004D1786"/>
    <w:rsid w:val="00516860"/>
    <w:rsid w:val="0052427E"/>
    <w:rsid w:val="00527641"/>
    <w:rsid w:val="0055236E"/>
    <w:rsid w:val="00564282"/>
    <w:rsid w:val="00593AA3"/>
    <w:rsid w:val="005B008F"/>
    <w:rsid w:val="005B0313"/>
    <w:rsid w:val="005F7C4A"/>
    <w:rsid w:val="00614E6F"/>
    <w:rsid w:val="00625246"/>
    <w:rsid w:val="0064730F"/>
    <w:rsid w:val="00657823"/>
    <w:rsid w:val="00660A2D"/>
    <w:rsid w:val="00683B25"/>
    <w:rsid w:val="00693509"/>
    <w:rsid w:val="006D068B"/>
    <w:rsid w:val="006D3C49"/>
    <w:rsid w:val="006F4E17"/>
    <w:rsid w:val="007059F1"/>
    <w:rsid w:val="007135B4"/>
    <w:rsid w:val="0072191B"/>
    <w:rsid w:val="007416F5"/>
    <w:rsid w:val="00744E24"/>
    <w:rsid w:val="007555B0"/>
    <w:rsid w:val="007749C9"/>
    <w:rsid w:val="007834E4"/>
    <w:rsid w:val="007A68CB"/>
    <w:rsid w:val="00801426"/>
    <w:rsid w:val="00875B61"/>
    <w:rsid w:val="00881558"/>
    <w:rsid w:val="00893F2B"/>
    <w:rsid w:val="00896BC8"/>
    <w:rsid w:val="008C249D"/>
    <w:rsid w:val="008D5155"/>
    <w:rsid w:val="008D7190"/>
    <w:rsid w:val="008E4745"/>
    <w:rsid w:val="008F1205"/>
    <w:rsid w:val="009011DA"/>
    <w:rsid w:val="009134EC"/>
    <w:rsid w:val="00923058"/>
    <w:rsid w:val="009230EA"/>
    <w:rsid w:val="00927542"/>
    <w:rsid w:val="009724BB"/>
    <w:rsid w:val="0097317E"/>
    <w:rsid w:val="0097368C"/>
    <w:rsid w:val="009761E7"/>
    <w:rsid w:val="009D37BF"/>
    <w:rsid w:val="009D77E4"/>
    <w:rsid w:val="009F0385"/>
    <w:rsid w:val="009F37F5"/>
    <w:rsid w:val="00A12DCA"/>
    <w:rsid w:val="00A1430B"/>
    <w:rsid w:val="00A27C20"/>
    <w:rsid w:val="00A30935"/>
    <w:rsid w:val="00A616EC"/>
    <w:rsid w:val="00A6590D"/>
    <w:rsid w:val="00A73F87"/>
    <w:rsid w:val="00A81F0B"/>
    <w:rsid w:val="00A9068C"/>
    <w:rsid w:val="00A9398D"/>
    <w:rsid w:val="00AD7AC5"/>
    <w:rsid w:val="00AF6B57"/>
    <w:rsid w:val="00B26E57"/>
    <w:rsid w:val="00B27494"/>
    <w:rsid w:val="00B65C5C"/>
    <w:rsid w:val="00B66800"/>
    <w:rsid w:val="00B678BC"/>
    <w:rsid w:val="00B712CA"/>
    <w:rsid w:val="00B72AC3"/>
    <w:rsid w:val="00B943AA"/>
    <w:rsid w:val="00BA5EAD"/>
    <w:rsid w:val="00BB0274"/>
    <w:rsid w:val="00BC1169"/>
    <w:rsid w:val="00BD0656"/>
    <w:rsid w:val="00BD2EA9"/>
    <w:rsid w:val="00C03214"/>
    <w:rsid w:val="00C04BD3"/>
    <w:rsid w:val="00C06FD1"/>
    <w:rsid w:val="00C17747"/>
    <w:rsid w:val="00C222DE"/>
    <w:rsid w:val="00C234B3"/>
    <w:rsid w:val="00C34F84"/>
    <w:rsid w:val="00C479C0"/>
    <w:rsid w:val="00C66B49"/>
    <w:rsid w:val="00C774E0"/>
    <w:rsid w:val="00C87967"/>
    <w:rsid w:val="00C9718F"/>
    <w:rsid w:val="00CA5563"/>
    <w:rsid w:val="00CA58A2"/>
    <w:rsid w:val="00CD63E4"/>
    <w:rsid w:val="00CE4C6F"/>
    <w:rsid w:val="00CF11A0"/>
    <w:rsid w:val="00D23D18"/>
    <w:rsid w:val="00D2607B"/>
    <w:rsid w:val="00D33945"/>
    <w:rsid w:val="00D4752D"/>
    <w:rsid w:val="00D603BB"/>
    <w:rsid w:val="00D64B9D"/>
    <w:rsid w:val="00D70313"/>
    <w:rsid w:val="00D96AFD"/>
    <w:rsid w:val="00DB749D"/>
    <w:rsid w:val="00DF2D85"/>
    <w:rsid w:val="00DF473A"/>
    <w:rsid w:val="00E11C8C"/>
    <w:rsid w:val="00E127C3"/>
    <w:rsid w:val="00E51D8C"/>
    <w:rsid w:val="00E56F7E"/>
    <w:rsid w:val="00E87859"/>
    <w:rsid w:val="00E91884"/>
    <w:rsid w:val="00EC2207"/>
    <w:rsid w:val="00EC249C"/>
    <w:rsid w:val="00EC4358"/>
    <w:rsid w:val="00EE273F"/>
    <w:rsid w:val="00F541E6"/>
    <w:rsid w:val="00F616B1"/>
    <w:rsid w:val="00F663C2"/>
    <w:rsid w:val="00FA7A56"/>
    <w:rsid w:val="00FC4B46"/>
    <w:rsid w:val="00FD5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3DEC4"/>
  <w15:docId w15:val="{6BF730A2-3D3C-451C-8F02-23127424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E79"/>
    <w:pPr>
      <w:spacing w:after="0" w:line="240" w:lineRule="auto"/>
    </w:pPr>
    <w:rPr>
      <w:rFonts w:ascii="Times New Roman" w:eastAsia="Times New Roman" w:hAnsi="Times New Roman" w:cs="Times New Roma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A7E79"/>
    <w:pPr>
      <w:tabs>
        <w:tab w:val="center" w:pos="4153"/>
        <w:tab w:val="right" w:pos="8306"/>
      </w:tabs>
    </w:pPr>
    <w:rPr>
      <w:lang w:val="en-US"/>
    </w:rPr>
  </w:style>
  <w:style w:type="character" w:customStyle="1" w:styleId="FooterChar">
    <w:name w:val="Footer Char"/>
    <w:basedOn w:val="DefaultParagraphFont"/>
    <w:link w:val="Footer"/>
    <w:uiPriority w:val="99"/>
    <w:rsid w:val="002A7E79"/>
    <w:rPr>
      <w:rFonts w:ascii="Times New Roman" w:eastAsia="Times New Roman" w:hAnsi="Times New Roman" w:cs="Times New Roman"/>
      <w:sz w:val="24"/>
      <w:szCs w:val="24"/>
    </w:rPr>
  </w:style>
  <w:style w:type="character" w:styleId="PageNumber">
    <w:name w:val="page number"/>
    <w:basedOn w:val="DefaultParagraphFont"/>
    <w:rsid w:val="002A7E79"/>
  </w:style>
  <w:style w:type="paragraph" w:styleId="Header">
    <w:name w:val="header"/>
    <w:basedOn w:val="Normal"/>
    <w:link w:val="HeaderChar"/>
    <w:uiPriority w:val="99"/>
    <w:unhideWhenUsed/>
    <w:rsid w:val="003002CC"/>
    <w:pPr>
      <w:tabs>
        <w:tab w:val="center" w:pos="4680"/>
        <w:tab w:val="right" w:pos="9360"/>
      </w:tabs>
    </w:pPr>
  </w:style>
  <w:style w:type="character" w:customStyle="1" w:styleId="HeaderChar">
    <w:name w:val="Header Char"/>
    <w:basedOn w:val="DefaultParagraphFont"/>
    <w:link w:val="Header"/>
    <w:uiPriority w:val="99"/>
    <w:rsid w:val="003002CC"/>
    <w:rPr>
      <w:rFonts w:ascii="Times New Roman" w:eastAsia="Times New Roman" w:hAnsi="Times New Roman" w:cs="Times New Roman"/>
      <w:sz w:val="24"/>
      <w:szCs w:val="24"/>
      <w:lang w:val="vi-VN"/>
    </w:rPr>
  </w:style>
  <w:style w:type="paragraph" w:styleId="ListParagraph">
    <w:name w:val="List Paragraph"/>
    <w:basedOn w:val="Normal"/>
    <w:qFormat/>
    <w:rsid w:val="00893F2B"/>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uiPriority w:val="99"/>
    <w:semiHidden/>
    <w:unhideWhenUsed/>
    <w:rsid w:val="00EC43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358"/>
    <w:rPr>
      <w:rFonts w:ascii="Segoe UI" w:eastAsia="Times New Roman"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99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C8C796-61DE-42F3-9A07-AA53AE437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802</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UBND Thi xa Thuan An</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cp:revision>
  <cp:lastPrinted>2024-12-18T13:12:00Z</cp:lastPrinted>
  <dcterms:created xsi:type="dcterms:W3CDTF">2024-12-09T03:05:00Z</dcterms:created>
  <dcterms:modified xsi:type="dcterms:W3CDTF">2024-12-18T13:13:00Z</dcterms:modified>
</cp:coreProperties>
</file>